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414D"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bookmarkStart w:id="0" w:name="_GoBack"/>
      <w:bookmarkEnd w:id="0"/>
    </w:p>
    <w:tbl>
      <w:tblPr>
        <w:tblW w:w="5000" w:type="pct"/>
        <w:tblCellSpacing w:w="0" w:type="dxa"/>
        <w:shd w:val="clear" w:color="auto" w:fill="FAFAFA"/>
        <w:tblCellMar>
          <w:left w:w="0" w:type="dxa"/>
          <w:right w:w="0" w:type="dxa"/>
        </w:tblCellMar>
        <w:tblLook w:val="04A0" w:firstRow="1" w:lastRow="0" w:firstColumn="1" w:lastColumn="0" w:noHBand="0" w:noVBand="1"/>
      </w:tblPr>
      <w:tblGrid>
        <w:gridCol w:w="9360"/>
      </w:tblGrid>
      <w:tr w:rsidR="00830BFB" w:rsidRPr="00830BFB" w14:paraId="0C248BF3" w14:textId="77777777" w:rsidTr="00830BFB">
        <w:trPr>
          <w:tblCellSpacing w:w="0" w:type="dxa"/>
        </w:trPr>
        <w:tc>
          <w:tcPr>
            <w:tcW w:w="0" w:type="auto"/>
            <w:shd w:val="clear" w:color="auto" w:fill="FAFAFA"/>
            <w:hideMark/>
          </w:tcPr>
          <w:tbl>
            <w:tblPr>
              <w:tblW w:w="9000" w:type="dxa"/>
              <w:jc w:val="center"/>
              <w:tblCellSpacing w:w="0" w:type="dxa"/>
              <w:tblCellMar>
                <w:top w:w="150" w:type="dxa"/>
                <w:left w:w="150" w:type="dxa"/>
                <w:bottom w:w="150" w:type="dxa"/>
                <w:right w:w="150" w:type="dxa"/>
              </w:tblCellMar>
              <w:tblLook w:val="04A0" w:firstRow="1" w:lastRow="0" w:firstColumn="1" w:lastColumn="0" w:noHBand="0" w:noVBand="1"/>
            </w:tblPr>
            <w:tblGrid>
              <w:gridCol w:w="9000"/>
            </w:tblGrid>
            <w:tr w:rsidR="00830BFB" w:rsidRPr="00830BFB" w14:paraId="5B46EAAB" w14:textId="77777777">
              <w:trPr>
                <w:tblCellSpacing w:w="0" w:type="dxa"/>
                <w:jc w:val="center"/>
              </w:trPr>
              <w:tc>
                <w:tcPr>
                  <w:tcW w:w="0" w:type="auto"/>
                  <w:tcMar>
                    <w:top w:w="0" w:type="dxa"/>
                    <w:left w:w="0" w:type="dxa"/>
                    <w:bottom w:w="0" w:type="dxa"/>
                    <w:right w:w="0" w:type="dxa"/>
                  </w:tcMar>
                  <w:hideMark/>
                </w:tcPr>
                <w:tbl>
                  <w:tblPr>
                    <w:tblW w:w="5000" w:type="pct"/>
                    <w:tblCellSpacing w:w="0" w:type="dxa"/>
                    <w:shd w:val="clear" w:color="auto" w:fill="FFDE00"/>
                    <w:tblCellMar>
                      <w:top w:w="150" w:type="dxa"/>
                      <w:left w:w="150" w:type="dxa"/>
                      <w:bottom w:w="150" w:type="dxa"/>
                      <w:right w:w="150" w:type="dxa"/>
                    </w:tblCellMar>
                    <w:tblLook w:val="04A0" w:firstRow="1" w:lastRow="0" w:firstColumn="1" w:lastColumn="0" w:noHBand="0" w:noVBand="1"/>
                  </w:tblPr>
                  <w:tblGrid>
                    <w:gridCol w:w="9000"/>
                  </w:tblGrid>
                  <w:tr w:rsidR="00830BFB" w:rsidRPr="00830BFB" w14:paraId="3178779A" w14:textId="77777777">
                    <w:trPr>
                      <w:tblCellSpacing w:w="0" w:type="dxa"/>
                    </w:trPr>
                    <w:tc>
                      <w:tcPr>
                        <w:tcW w:w="9000" w:type="dxa"/>
                        <w:shd w:val="clear" w:color="auto" w:fill="FFDE00"/>
                        <w:hideMark/>
                      </w:tcPr>
                      <w:p w14:paraId="1EA8169E" w14:textId="77777777" w:rsidR="00830BFB" w:rsidRPr="00830BFB" w:rsidRDefault="00830BFB" w:rsidP="00830BFB">
                        <w:pPr>
                          <w:spacing w:after="0" w:line="180" w:lineRule="atLeast"/>
                          <w:jc w:val="center"/>
                          <w:textAlignment w:val="baseline"/>
                          <w:divId w:val="1648243357"/>
                          <w:rPr>
                            <w:rFonts w:ascii="Arial" w:eastAsia="Times New Roman" w:hAnsi="Arial" w:cs="Arial"/>
                            <w:sz w:val="18"/>
                            <w:szCs w:val="18"/>
                            <w:lang w:eastAsia="en-CA"/>
                          </w:rPr>
                        </w:pPr>
                        <w:r w:rsidRPr="00830BFB">
                          <w:rPr>
                            <w:rFonts w:ascii="Arial" w:eastAsia="Times New Roman" w:hAnsi="Arial" w:cs="Arial"/>
                            <w:sz w:val="18"/>
                            <w:szCs w:val="18"/>
                            <w:lang w:eastAsia="en-CA"/>
                          </w:rPr>
                          <w:t xml:space="preserve">Is this email not displaying </w:t>
                        </w:r>
                        <w:proofErr w:type="spellStart"/>
                        <w:r w:rsidRPr="00830BFB">
                          <w:rPr>
                            <w:rFonts w:ascii="Arial" w:eastAsia="Times New Roman" w:hAnsi="Arial" w:cs="Arial"/>
                            <w:sz w:val="18"/>
                            <w:szCs w:val="18"/>
                            <w:lang w:eastAsia="en-CA"/>
                          </w:rPr>
                          <w:t>correctly?</w:t>
                        </w:r>
                        <w:hyperlink r:id="rId5" w:tgtFrame="_blank" w:history="1">
                          <w:r w:rsidRPr="00830BFB">
                            <w:rPr>
                              <w:rFonts w:ascii="inherit" w:eastAsia="Times New Roman" w:hAnsi="inherit" w:cs="Arial"/>
                              <w:color w:val="000000"/>
                              <w:sz w:val="18"/>
                              <w:szCs w:val="18"/>
                              <w:bdr w:val="none" w:sz="0" w:space="0" w:color="auto" w:frame="1"/>
                              <w:lang w:eastAsia="en-CA"/>
                            </w:rPr>
                            <w:t>View</w:t>
                          </w:r>
                          <w:proofErr w:type="spellEnd"/>
                          <w:r w:rsidRPr="00830BFB">
                            <w:rPr>
                              <w:rFonts w:ascii="inherit" w:eastAsia="Times New Roman" w:hAnsi="inherit" w:cs="Arial"/>
                              <w:color w:val="000000"/>
                              <w:sz w:val="18"/>
                              <w:szCs w:val="18"/>
                              <w:bdr w:val="none" w:sz="0" w:space="0" w:color="auto" w:frame="1"/>
                              <w:lang w:eastAsia="en-CA"/>
                            </w:rPr>
                            <w:t xml:space="preserve"> it in your browser</w:t>
                          </w:r>
                        </w:hyperlink>
                        <w:r w:rsidRPr="00830BFB">
                          <w:rPr>
                            <w:rFonts w:ascii="Arial" w:eastAsia="Times New Roman" w:hAnsi="Arial" w:cs="Arial"/>
                            <w:sz w:val="18"/>
                            <w:szCs w:val="18"/>
                            <w:lang w:eastAsia="en-CA"/>
                          </w:rPr>
                          <w:t>.</w:t>
                        </w:r>
                      </w:p>
                    </w:tc>
                  </w:tr>
                </w:tbl>
                <w:p w14:paraId="75911E5E"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4AA578F6" w14:textId="77777777" w:rsidR="00830BFB" w:rsidRPr="00830BFB" w:rsidRDefault="00830BFB" w:rsidP="00830BFB">
            <w:pPr>
              <w:spacing w:after="0" w:line="240" w:lineRule="auto"/>
              <w:jc w:val="center"/>
              <w:rPr>
                <w:rFonts w:ascii="Helvetica" w:eastAsia="Times New Roman" w:hAnsi="Helvetica" w:cs="Helvetica"/>
                <w:vanish/>
                <w:color w:val="212121"/>
                <w:sz w:val="23"/>
                <w:szCs w:val="23"/>
                <w:lang w:eastAsia="en-CA"/>
              </w:rPr>
            </w:pPr>
          </w:p>
          <w:tbl>
            <w:tblPr>
              <w:tblW w:w="9000" w:type="dxa"/>
              <w:jc w:val="center"/>
              <w:tblCellSpacing w:w="0" w:type="dxa"/>
              <w:shd w:val="clear" w:color="auto" w:fill="02E1E7"/>
              <w:tblCellMar>
                <w:left w:w="0" w:type="dxa"/>
                <w:right w:w="0" w:type="dxa"/>
              </w:tblCellMar>
              <w:tblLook w:val="04A0" w:firstRow="1" w:lastRow="0" w:firstColumn="1" w:lastColumn="0" w:noHBand="0" w:noVBand="1"/>
            </w:tblPr>
            <w:tblGrid>
              <w:gridCol w:w="9000"/>
            </w:tblGrid>
            <w:tr w:rsidR="00830BFB" w:rsidRPr="00830BFB" w14:paraId="26ECD5C7" w14:textId="77777777">
              <w:trPr>
                <w:tblCellSpacing w:w="0" w:type="dxa"/>
                <w:jc w:val="center"/>
              </w:trPr>
              <w:tc>
                <w:tcPr>
                  <w:tcW w:w="0" w:type="auto"/>
                  <w:shd w:val="clear" w:color="auto" w:fill="02E1E7"/>
                  <w:hideMark/>
                </w:tcPr>
                <w:tbl>
                  <w:tblPr>
                    <w:tblW w:w="9000" w:type="dxa"/>
                    <w:jc w:val="center"/>
                    <w:tblCellSpacing w:w="0" w:type="dxa"/>
                    <w:shd w:val="clear" w:color="auto" w:fill="FFDE00"/>
                    <w:tblCellMar>
                      <w:left w:w="0" w:type="dxa"/>
                      <w:right w:w="0" w:type="dxa"/>
                    </w:tblCellMar>
                    <w:tblLook w:val="04A0" w:firstRow="1" w:lastRow="0" w:firstColumn="1" w:lastColumn="0" w:noHBand="0" w:noVBand="1"/>
                  </w:tblPr>
                  <w:tblGrid>
                    <w:gridCol w:w="9000"/>
                  </w:tblGrid>
                  <w:tr w:rsidR="00830BFB" w:rsidRPr="00830BFB" w14:paraId="2DD0F366" w14:textId="77777777">
                    <w:trPr>
                      <w:tblCellSpacing w:w="0" w:type="dxa"/>
                      <w:jc w:val="center"/>
                    </w:trPr>
                    <w:tc>
                      <w:tcPr>
                        <w:tcW w:w="0" w:type="auto"/>
                        <w:shd w:val="clear" w:color="auto" w:fill="FFDE00"/>
                        <w:vAlign w:val="center"/>
                        <w:hideMark/>
                      </w:tcPr>
                      <w:p w14:paraId="491E6336"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r w:rsidRPr="00830BFB">
                          <w:rPr>
                            <w:rFonts w:ascii="Times New Roman" w:eastAsia="Times New Roman" w:hAnsi="Times New Roman" w:cs="Times New Roman"/>
                            <w:noProof/>
                            <w:sz w:val="24"/>
                            <w:szCs w:val="24"/>
                            <w:lang w:eastAsia="en-CA"/>
                          </w:rPr>
                          <w:drawing>
                            <wp:inline distT="0" distB="0" distL="0" distR="0" wp14:anchorId="1FD66A11" wp14:editId="7FAFC672">
                              <wp:extent cx="5523865" cy="989330"/>
                              <wp:effectExtent l="0" t="0" r="635" b="1270"/>
                              <wp:docPr id="1" name="Picture 1" descr="567a3818-3754-4ca2-834a-710b848206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7a3818-3754-4ca2-834a-710b848206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3865" cy="989330"/>
                                      </a:xfrm>
                                      <a:prstGeom prst="rect">
                                        <a:avLst/>
                                      </a:prstGeom>
                                      <a:noFill/>
                                      <a:ln>
                                        <a:noFill/>
                                      </a:ln>
                                    </pic:spPr>
                                  </pic:pic>
                                </a:graphicData>
                              </a:graphic>
                            </wp:inline>
                          </w:drawing>
                        </w:r>
                      </w:p>
                    </w:tc>
                  </w:tr>
                </w:tbl>
                <w:p w14:paraId="44164F4B" w14:textId="77777777" w:rsidR="00830BFB" w:rsidRPr="00830BFB" w:rsidRDefault="00830BFB" w:rsidP="00830BFB">
                  <w:pPr>
                    <w:spacing w:after="0" w:line="240" w:lineRule="auto"/>
                    <w:jc w:val="center"/>
                    <w:rPr>
                      <w:rFonts w:ascii="Times New Roman" w:eastAsia="Times New Roman" w:hAnsi="Times New Roman" w:cs="Times New Roman"/>
                      <w:sz w:val="24"/>
                      <w:szCs w:val="24"/>
                      <w:lang w:eastAsia="en-CA"/>
                    </w:rPr>
                  </w:pPr>
                </w:p>
              </w:tc>
            </w:tr>
          </w:tbl>
          <w:p w14:paraId="66D1EB7D" w14:textId="77777777" w:rsidR="00830BFB" w:rsidRPr="00830BFB" w:rsidRDefault="00830BFB" w:rsidP="00830BFB">
            <w:pPr>
              <w:spacing w:after="0" w:line="240" w:lineRule="auto"/>
              <w:jc w:val="center"/>
              <w:rPr>
                <w:rFonts w:ascii="Helvetica" w:eastAsia="Times New Roman" w:hAnsi="Helvetica" w:cs="Helvetica"/>
                <w:vanish/>
                <w:color w:val="212121"/>
                <w:sz w:val="23"/>
                <w:szCs w:val="23"/>
                <w:lang w:eastAsia="en-CA"/>
              </w:rPr>
            </w:pPr>
          </w:p>
          <w:tbl>
            <w:tblPr>
              <w:tblW w:w="9000" w:type="dxa"/>
              <w:jc w:val="center"/>
              <w:tblCellSpacing w:w="0" w:type="dxa"/>
              <w:shd w:val="clear" w:color="auto" w:fill="002851"/>
              <w:tblCellMar>
                <w:left w:w="0" w:type="dxa"/>
                <w:right w:w="0" w:type="dxa"/>
              </w:tblCellMar>
              <w:tblLook w:val="04A0" w:firstRow="1" w:lastRow="0" w:firstColumn="1" w:lastColumn="0" w:noHBand="0" w:noVBand="1"/>
            </w:tblPr>
            <w:tblGrid>
              <w:gridCol w:w="9000"/>
            </w:tblGrid>
            <w:tr w:rsidR="00830BFB" w:rsidRPr="00830BFB" w14:paraId="77BA74B8" w14:textId="77777777">
              <w:trPr>
                <w:tblCellSpacing w:w="0" w:type="dxa"/>
                <w:jc w:val="center"/>
              </w:trPr>
              <w:tc>
                <w:tcPr>
                  <w:tcW w:w="0" w:type="auto"/>
                  <w:shd w:val="clear" w:color="auto" w:fill="002851"/>
                  <w:tcMar>
                    <w:top w:w="135" w:type="dxa"/>
                    <w:left w:w="0" w:type="dxa"/>
                    <w:bottom w:w="0" w:type="dxa"/>
                    <w:right w:w="0" w:type="dxa"/>
                  </w:tcMar>
                  <w:hideMark/>
                </w:tcPr>
                <w:tbl>
                  <w:tblPr>
                    <w:tblpPr w:leftFromText="45" w:rightFromText="45" w:vertAnchor="text"/>
                    <w:tblW w:w="5850" w:type="dxa"/>
                    <w:tblCellSpacing w:w="0" w:type="dxa"/>
                    <w:tblCellMar>
                      <w:left w:w="0" w:type="dxa"/>
                      <w:right w:w="0" w:type="dxa"/>
                    </w:tblCellMar>
                    <w:tblLook w:val="04A0" w:firstRow="1" w:lastRow="0" w:firstColumn="1" w:lastColumn="0" w:noHBand="0" w:noVBand="1"/>
                  </w:tblPr>
                  <w:tblGrid>
                    <w:gridCol w:w="5850"/>
                  </w:tblGrid>
                  <w:tr w:rsidR="00830BFB" w:rsidRPr="00830BFB" w14:paraId="31513DAA" w14:textId="77777777">
                    <w:trPr>
                      <w:tblCellSpacing w:w="0" w:type="dxa"/>
                    </w:trPr>
                    <w:tc>
                      <w:tcPr>
                        <w:tcW w:w="0" w:type="auto"/>
                        <w:tcMar>
                          <w:top w:w="0" w:type="dxa"/>
                          <w:left w:w="270" w:type="dxa"/>
                          <w:bottom w:w="135" w:type="dxa"/>
                          <w:right w:w="270" w:type="dxa"/>
                        </w:tcMar>
                        <w:hideMark/>
                      </w:tcPr>
                      <w:p w14:paraId="1E43FD18" w14:textId="77777777" w:rsidR="00830BFB" w:rsidRPr="00830BFB" w:rsidRDefault="00830BFB" w:rsidP="00830BFB">
                        <w:pPr>
                          <w:spacing w:after="0" w:line="240" w:lineRule="auto"/>
                          <w:jc w:val="center"/>
                          <w:rPr>
                            <w:rFonts w:ascii="Times New Roman" w:eastAsia="Times New Roman" w:hAnsi="Times New Roman" w:cs="Times New Roman"/>
                            <w:color w:val="FFFFFF"/>
                            <w:sz w:val="21"/>
                            <w:szCs w:val="21"/>
                            <w:lang w:eastAsia="en-CA"/>
                          </w:rPr>
                        </w:pPr>
                        <w:r w:rsidRPr="00830BFB">
                          <w:rPr>
                            <w:rFonts w:ascii="Times New Roman" w:eastAsia="Times New Roman" w:hAnsi="Times New Roman" w:cs="Times New Roman"/>
                            <w:color w:val="FFFFFF"/>
                            <w:sz w:val="21"/>
                            <w:szCs w:val="21"/>
                            <w:lang w:eastAsia="en-CA"/>
                          </w:rPr>
                          <w:t>A Publication of the Workers Health &amp; Safety Centre</w:t>
                        </w:r>
                      </w:p>
                    </w:tc>
                  </w:tr>
                </w:tbl>
                <w:p w14:paraId="14B7623A" w14:textId="77777777" w:rsidR="00830BFB" w:rsidRPr="00830BFB" w:rsidRDefault="00830BFB" w:rsidP="00830BFB">
                  <w:pPr>
                    <w:spacing w:after="0" w:line="240" w:lineRule="auto"/>
                    <w:rPr>
                      <w:rFonts w:ascii="Times New Roman" w:eastAsia="Times New Roman" w:hAnsi="Times New Roman" w:cs="Times New Roman"/>
                      <w:vanish/>
                      <w:sz w:val="24"/>
                      <w:szCs w:val="24"/>
                      <w:lang w:eastAsia="en-CA"/>
                    </w:rPr>
                  </w:pPr>
                </w:p>
                <w:tbl>
                  <w:tblPr>
                    <w:tblpPr w:leftFromText="45" w:rightFromText="45" w:vertAnchor="text"/>
                    <w:tblW w:w="3150" w:type="dxa"/>
                    <w:tblCellSpacing w:w="0" w:type="dxa"/>
                    <w:tblCellMar>
                      <w:left w:w="0" w:type="dxa"/>
                      <w:right w:w="0" w:type="dxa"/>
                    </w:tblCellMar>
                    <w:tblLook w:val="04A0" w:firstRow="1" w:lastRow="0" w:firstColumn="1" w:lastColumn="0" w:noHBand="0" w:noVBand="1"/>
                  </w:tblPr>
                  <w:tblGrid>
                    <w:gridCol w:w="3150"/>
                  </w:tblGrid>
                  <w:tr w:rsidR="00830BFB" w:rsidRPr="00830BFB" w14:paraId="6337BC7D" w14:textId="77777777">
                    <w:trPr>
                      <w:tblCellSpacing w:w="0" w:type="dxa"/>
                    </w:trPr>
                    <w:tc>
                      <w:tcPr>
                        <w:tcW w:w="0" w:type="auto"/>
                        <w:tcMar>
                          <w:top w:w="0" w:type="dxa"/>
                          <w:left w:w="270" w:type="dxa"/>
                          <w:bottom w:w="135" w:type="dxa"/>
                          <w:right w:w="270" w:type="dxa"/>
                        </w:tcMar>
                        <w:hideMark/>
                      </w:tcPr>
                      <w:p w14:paraId="5A3FF8C6" w14:textId="77777777" w:rsidR="00830BFB" w:rsidRPr="00830BFB" w:rsidRDefault="00830BFB" w:rsidP="00830BFB">
                        <w:pPr>
                          <w:spacing w:after="0" w:line="240" w:lineRule="auto"/>
                          <w:jc w:val="center"/>
                          <w:rPr>
                            <w:rFonts w:ascii="Times New Roman" w:eastAsia="Times New Roman" w:hAnsi="Times New Roman" w:cs="Times New Roman"/>
                            <w:color w:val="FFFFFF"/>
                            <w:sz w:val="21"/>
                            <w:szCs w:val="21"/>
                            <w:lang w:eastAsia="en-CA"/>
                          </w:rPr>
                        </w:pPr>
                        <w:r w:rsidRPr="00830BFB">
                          <w:rPr>
                            <w:rFonts w:ascii="Times New Roman" w:eastAsia="Times New Roman" w:hAnsi="Times New Roman" w:cs="Times New Roman"/>
                            <w:color w:val="FFFFFF"/>
                            <w:sz w:val="21"/>
                            <w:szCs w:val="21"/>
                            <w:lang w:eastAsia="en-CA"/>
                          </w:rPr>
                          <w:t>November 21, 2018</w:t>
                        </w:r>
                      </w:p>
                    </w:tc>
                  </w:tr>
                </w:tbl>
                <w:p w14:paraId="6C46EB36"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471CABA8" w14:textId="77777777" w:rsidR="00830BFB" w:rsidRPr="00830BFB" w:rsidRDefault="00830BFB" w:rsidP="00830BFB">
            <w:pPr>
              <w:spacing w:after="0" w:line="240" w:lineRule="auto"/>
              <w:jc w:val="center"/>
              <w:rPr>
                <w:rFonts w:ascii="Helvetica" w:eastAsia="Times New Roman" w:hAnsi="Helvetica" w:cs="Helvetica"/>
                <w:vanish/>
                <w:color w:val="212121"/>
                <w:sz w:val="23"/>
                <w:szCs w:val="23"/>
                <w:lang w:eastAsia="en-CA"/>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30BFB" w:rsidRPr="00830BFB" w14:paraId="1C9C7B15" w14:textId="77777777">
              <w:trPr>
                <w:tblCellSpacing w:w="0" w:type="dxa"/>
                <w:jc w:val="center"/>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830BFB" w:rsidRPr="00830BFB" w14:paraId="32AC21C9" w14:textId="77777777">
                    <w:trPr>
                      <w:tblCellSpacing w:w="0" w:type="dxa"/>
                    </w:trPr>
                    <w:tc>
                      <w:tcPr>
                        <w:tcW w:w="0" w:type="auto"/>
                        <w:hideMark/>
                      </w:tcPr>
                      <w:p w14:paraId="31F22CC4" w14:textId="77777777" w:rsidR="00830BFB" w:rsidRPr="00830BFB" w:rsidRDefault="00830BFB" w:rsidP="00830BFB">
                        <w:pPr>
                          <w:spacing w:after="0" w:line="240" w:lineRule="auto"/>
                          <w:jc w:val="center"/>
                          <w:rPr>
                            <w:rFonts w:ascii="Times New Roman" w:eastAsia="Times New Roman" w:hAnsi="Times New Roman" w:cs="Times New Roman"/>
                            <w:sz w:val="24"/>
                            <w:szCs w:val="24"/>
                            <w:lang w:eastAsia="en-CA"/>
                          </w:rPr>
                        </w:pPr>
                        <w:r w:rsidRPr="00830BFB">
                          <w:rPr>
                            <w:rFonts w:ascii="Times New Roman" w:eastAsia="Times New Roman" w:hAnsi="Times New Roman" w:cs="Times New Roman"/>
                            <w:noProof/>
                            <w:sz w:val="24"/>
                            <w:szCs w:val="24"/>
                            <w:lang w:eastAsia="en-CA"/>
                          </w:rPr>
                          <w:drawing>
                            <wp:inline distT="0" distB="0" distL="0" distR="0" wp14:anchorId="155CED11" wp14:editId="28FF5D26">
                              <wp:extent cx="5710555" cy="2463165"/>
                              <wp:effectExtent l="0" t="0" r="4445" b="0"/>
                              <wp:docPr id="2" name="Picture 2" descr="https://gallery.mailchimp.com/c68af5a6973ae3c125bb2cc23/images/8c95281d-c798-4478-8cd9-643df22e8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68af5a6973ae3c125bb2cc23/images/8c95281d-c798-4478-8cd9-643df22e86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2463165"/>
                                      </a:xfrm>
                                      <a:prstGeom prst="rect">
                                        <a:avLst/>
                                      </a:prstGeom>
                                      <a:noFill/>
                                      <a:ln>
                                        <a:noFill/>
                                      </a:ln>
                                    </pic:spPr>
                                  </pic:pic>
                                </a:graphicData>
                              </a:graphic>
                            </wp:inline>
                          </w:drawing>
                        </w:r>
                      </w:p>
                    </w:tc>
                  </w:tr>
                  <w:tr w:rsidR="00830BFB" w:rsidRPr="00830BFB" w14:paraId="57B8039C" w14:textId="77777777">
                    <w:trPr>
                      <w:tblCellSpacing w:w="0" w:type="dxa"/>
                    </w:trPr>
                    <w:tc>
                      <w:tcPr>
                        <w:tcW w:w="0" w:type="auto"/>
                        <w:hideMark/>
                      </w:tcPr>
                      <w:p w14:paraId="1098F9E8" w14:textId="77777777" w:rsidR="00830BFB" w:rsidRPr="00830BFB" w:rsidRDefault="00830BFB" w:rsidP="00830BFB">
                        <w:pPr>
                          <w:spacing w:after="0" w:line="240" w:lineRule="auto"/>
                          <w:jc w:val="center"/>
                          <w:rPr>
                            <w:rFonts w:ascii="Times New Roman" w:eastAsia="Times New Roman" w:hAnsi="Times New Roman" w:cs="Times New Roman"/>
                            <w:sz w:val="24"/>
                            <w:szCs w:val="24"/>
                            <w:lang w:eastAsia="en-CA"/>
                          </w:rPr>
                        </w:pPr>
                      </w:p>
                    </w:tc>
                  </w:tr>
                </w:tbl>
                <w:p w14:paraId="496F58B4" w14:textId="77777777" w:rsidR="00830BFB" w:rsidRPr="00830BFB" w:rsidRDefault="00830BFB" w:rsidP="00830BFB">
                  <w:pPr>
                    <w:shd w:val="clear" w:color="auto" w:fill="FFFFFF"/>
                    <w:spacing w:after="0" w:line="240" w:lineRule="auto"/>
                    <w:textAlignment w:val="baseline"/>
                    <w:rPr>
                      <w:rFonts w:ascii="Times New Roman" w:eastAsia="Times New Roman" w:hAnsi="Times New Roman" w:cs="Times New Roman"/>
                      <w:vanish/>
                      <w:sz w:val="24"/>
                      <w:szCs w:val="24"/>
                      <w:lang w:eastAsia="en-CA"/>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984"/>
                  </w:tblGrid>
                  <w:tr w:rsidR="00830BFB" w:rsidRPr="00830BFB" w14:paraId="678DF93B" w14:textId="77777777" w:rsidTr="00830BFB">
                    <w:trPr>
                      <w:tblCellSpacing w:w="0" w:type="dxa"/>
                    </w:trPr>
                    <w:tc>
                      <w:tcPr>
                        <w:tcW w:w="0" w:type="auto"/>
                        <w:tcBorders>
                          <w:left w:val="single" w:sz="6" w:space="0" w:color="CACACA"/>
                          <w:right w:val="single" w:sz="6" w:space="0" w:color="CACACA"/>
                        </w:tcBorders>
                        <w:tcMar>
                          <w:top w:w="300" w:type="dxa"/>
                          <w:left w:w="270" w:type="dxa"/>
                          <w:bottom w:w="300" w:type="dxa"/>
                          <w:right w:w="270" w:type="dxa"/>
                        </w:tcMar>
                        <w:hideMark/>
                      </w:tcPr>
                      <w:p w14:paraId="4FAAD3D9" w14:textId="77777777" w:rsidR="00830BFB" w:rsidRPr="00830BFB" w:rsidRDefault="00830BFB" w:rsidP="00830BFB">
                        <w:pPr>
                          <w:spacing w:after="0" w:line="240" w:lineRule="auto"/>
                          <w:rPr>
                            <w:rFonts w:ascii="Times New Roman" w:eastAsia="Times New Roman" w:hAnsi="Times New Roman" w:cs="Times New Roman"/>
                            <w:b/>
                            <w:bCs/>
                            <w:color w:val="000000"/>
                            <w:sz w:val="30"/>
                            <w:szCs w:val="30"/>
                            <w:lang w:eastAsia="en-CA"/>
                          </w:rPr>
                        </w:pPr>
                        <w:r w:rsidRPr="00830BFB">
                          <w:rPr>
                            <w:rFonts w:ascii="Times New Roman" w:eastAsia="Times New Roman" w:hAnsi="Times New Roman" w:cs="Times New Roman"/>
                            <w:b/>
                            <w:bCs/>
                            <w:color w:val="000000"/>
                            <w:sz w:val="30"/>
                            <w:szCs w:val="30"/>
                            <w:lang w:eastAsia="en-CA"/>
                          </w:rPr>
                          <w:t>Federal labour law changes would benefit precarious workers</w:t>
                        </w:r>
                      </w:p>
                    </w:tc>
                  </w:tr>
                </w:tbl>
                <w:tbl>
                  <w:tblPr>
                    <w:tblW w:w="5000" w:type="pct"/>
                    <w:tblCellSpacing w:w="15" w:type="dxa"/>
                    <w:tblBorders>
                      <w:left w:val="single" w:sz="6" w:space="0" w:color="CACACA"/>
                      <w:right w:val="single" w:sz="6" w:space="0" w:color="CACACA"/>
                    </w:tblBorders>
                    <w:shd w:val="clear" w:color="auto" w:fill="FFFFFF"/>
                    <w:tblCellMar>
                      <w:top w:w="15" w:type="dxa"/>
                      <w:left w:w="15" w:type="dxa"/>
                      <w:bottom w:w="15" w:type="dxa"/>
                      <w:right w:w="15" w:type="dxa"/>
                    </w:tblCellMar>
                    <w:tblLook w:val="04A0" w:firstRow="1" w:lastRow="0" w:firstColumn="1" w:lastColumn="0" w:noHBand="0" w:noVBand="1"/>
                  </w:tblPr>
                  <w:tblGrid>
                    <w:gridCol w:w="8984"/>
                  </w:tblGrid>
                  <w:tr w:rsidR="00830BFB" w:rsidRPr="00830BFB" w14:paraId="62348C12" w14:textId="77777777" w:rsidTr="00830BFB">
                    <w:trPr>
                      <w:tblCellSpacing w:w="15" w:type="dxa"/>
                    </w:trPr>
                    <w:tc>
                      <w:tcPr>
                        <w:tcW w:w="9000" w:type="dxa"/>
                        <w:shd w:val="clear" w:color="auto" w:fill="FFFFFF"/>
                        <w:tcMar>
                          <w:top w:w="15" w:type="dxa"/>
                          <w:left w:w="15" w:type="dxa"/>
                          <w:bottom w:w="450" w:type="dxa"/>
                          <w:right w:w="15" w:type="dxa"/>
                        </w:tcMar>
                        <w:vAlign w:val="center"/>
                        <w:hideMark/>
                      </w:tcPr>
                      <w:p w14:paraId="4C9F3EA0" w14:textId="77777777" w:rsidR="00830BFB" w:rsidRPr="00830BFB" w:rsidRDefault="00830BFB" w:rsidP="00830BFB">
                        <w:pPr>
                          <w:shd w:val="clear" w:color="auto" w:fill="FFFFFF"/>
                          <w:spacing w:after="0" w:line="240" w:lineRule="auto"/>
                          <w:ind w:left="225"/>
                          <w:textAlignment w:val="baseline"/>
                          <w:rPr>
                            <w:rFonts w:ascii="inherit" w:eastAsia="Times New Roman" w:hAnsi="inherit" w:cs="Times New Roman"/>
                            <w:sz w:val="24"/>
                            <w:szCs w:val="24"/>
                            <w:lang w:eastAsia="en-CA"/>
                          </w:rPr>
                        </w:pPr>
                        <w:r w:rsidRPr="00830BFB">
                          <w:rPr>
                            <w:rFonts w:ascii="Times New Roman" w:eastAsia="Times New Roman" w:hAnsi="Times New Roman" w:cs="Times New Roman"/>
                            <w:noProof/>
                            <w:sz w:val="24"/>
                            <w:szCs w:val="24"/>
                            <w:lang w:eastAsia="en-CA"/>
                          </w:rPr>
                          <w:drawing>
                            <wp:anchor distT="0" distB="0" distL="142875" distR="142875" simplePos="0" relativeHeight="251659264" behindDoc="0" locked="0" layoutInCell="1" allowOverlap="0" wp14:anchorId="67A54894" wp14:editId="4ADE446F">
                              <wp:simplePos x="0" y="0"/>
                              <wp:positionH relativeFrom="column">
                                <wp:align>left</wp:align>
                              </wp:positionH>
                              <wp:positionV relativeFrom="line">
                                <wp:posOffset>0</wp:posOffset>
                              </wp:positionV>
                              <wp:extent cx="2743200" cy="2057400"/>
                              <wp:effectExtent l="0" t="0" r="0" b="0"/>
                              <wp:wrapSquare wrapText="bothSides"/>
                              <wp:docPr id="6" name="x_article-picture" descr="d0c0f2e0-9e53-43f1-bac5-96dbbced75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rticle-picture" descr="d0c0f2e0-9e53-43f1-bac5-96dbbced75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BFB">
                          <w:rPr>
                            <w:rFonts w:ascii="inherit" w:eastAsia="Times New Roman" w:hAnsi="inherit" w:cs="Times New Roman"/>
                            <w:sz w:val="24"/>
                            <w:szCs w:val="24"/>
                            <w:lang w:eastAsia="en-CA"/>
                          </w:rPr>
                          <w:t>Enhanced personal leaves, more notice about job scheduling and a mandatory eight-hour break between shifts are among the proposals to amend Canada’s federal labour laws.  </w:t>
                        </w:r>
                        <w:r w:rsidRPr="00830BFB">
                          <w:rPr>
                            <w:rFonts w:ascii="inherit" w:eastAsia="Times New Roman" w:hAnsi="inherit" w:cs="Times New Roman"/>
                            <w:sz w:val="24"/>
                            <w:szCs w:val="24"/>
                            <w:lang w:eastAsia="en-CA"/>
                          </w:rPr>
                          <w:br/>
                        </w:r>
                        <w:r w:rsidRPr="00830BFB">
                          <w:rPr>
                            <w:rFonts w:ascii="inherit" w:eastAsia="Times New Roman" w:hAnsi="inherit" w:cs="Times New Roman"/>
                            <w:sz w:val="24"/>
                            <w:szCs w:val="24"/>
                            <w:lang w:eastAsia="en-CA"/>
                          </w:rPr>
                          <w:br/>
                          <w:t>The changes are part of the federal government’s </w:t>
                        </w:r>
                        <w:r w:rsidRPr="00830BFB">
                          <w:rPr>
                            <w:rFonts w:ascii="inherit" w:eastAsia="Times New Roman" w:hAnsi="inherit" w:cs="Times New Roman"/>
                            <w:i/>
                            <w:iCs/>
                            <w:sz w:val="24"/>
                            <w:szCs w:val="24"/>
                            <w:lang w:eastAsia="en-CA"/>
                          </w:rPr>
                          <w:t>Budget Implementation Act</w:t>
                        </w:r>
                        <w:r w:rsidRPr="00830BFB">
                          <w:rPr>
                            <w:rFonts w:ascii="inherit" w:eastAsia="Times New Roman" w:hAnsi="inherit" w:cs="Times New Roman"/>
                            <w:sz w:val="24"/>
                            <w:szCs w:val="24"/>
                            <w:lang w:eastAsia="en-CA"/>
                          </w:rPr>
                          <w:t>, Bill C-86 and include amendments to the </w:t>
                        </w:r>
                        <w:r w:rsidRPr="00830BFB">
                          <w:rPr>
                            <w:rFonts w:ascii="inherit" w:eastAsia="Times New Roman" w:hAnsi="inherit" w:cs="Times New Roman"/>
                            <w:i/>
                            <w:iCs/>
                            <w:sz w:val="24"/>
                            <w:szCs w:val="24"/>
                            <w:lang w:eastAsia="en-CA"/>
                          </w:rPr>
                          <w:t>Canada Labour Code</w:t>
                        </w:r>
                        <w:r w:rsidRPr="00830BFB">
                          <w:rPr>
                            <w:rFonts w:ascii="inherit" w:eastAsia="Times New Roman" w:hAnsi="inherit" w:cs="Times New Roman"/>
                            <w:sz w:val="24"/>
                            <w:szCs w:val="24"/>
                            <w:lang w:eastAsia="en-CA"/>
                          </w:rPr>
                          <w:t> which sets out employment and health and safety laws for workers in federally regulated workplaces.</w:t>
                        </w:r>
                        <w:r w:rsidRPr="00830BFB">
                          <w:rPr>
                            <w:rFonts w:ascii="inherit" w:eastAsia="Times New Roman" w:hAnsi="inherit" w:cs="Times New Roman"/>
                            <w:sz w:val="24"/>
                            <w:szCs w:val="24"/>
                            <w:lang w:eastAsia="en-CA"/>
                          </w:rPr>
                          <w:br/>
                        </w:r>
                        <w:r w:rsidRPr="00830BFB">
                          <w:rPr>
                            <w:rFonts w:ascii="inherit" w:eastAsia="Times New Roman" w:hAnsi="inherit" w:cs="Times New Roman"/>
                            <w:sz w:val="24"/>
                            <w:szCs w:val="24"/>
                            <w:lang w:eastAsia="en-CA"/>
                          </w:rPr>
                          <w:br/>
                          <w:t>Specifically, the proposed changes apply to Part III of </w:t>
                        </w:r>
                        <w:r w:rsidRPr="00830BFB">
                          <w:rPr>
                            <w:rFonts w:ascii="inherit" w:eastAsia="Times New Roman" w:hAnsi="inherit" w:cs="Times New Roman"/>
                            <w:i/>
                            <w:iCs/>
                            <w:sz w:val="24"/>
                            <w:szCs w:val="24"/>
                            <w:lang w:eastAsia="en-CA"/>
                          </w:rPr>
                          <w:t>Labour Code. </w:t>
                        </w:r>
                        <w:r w:rsidRPr="00830BFB">
                          <w:rPr>
                            <w:rFonts w:ascii="inherit" w:eastAsia="Times New Roman" w:hAnsi="inherit" w:cs="Times New Roman"/>
                            <w:sz w:val="24"/>
                            <w:szCs w:val="24"/>
                            <w:lang w:eastAsia="en-CA"/>
                          </w:rPr>
                          <w:t xml:space="preserve">They follow an </w:t>
                        </w:r>
                        <w:r w:rsidRPr="00830BFB">
                          <w:rPr>
                            <w:rFonts w:ascii="inherit" w:eastAsia="Times New Roman" w:hAnsi="inherit" w:cs="Times New Roman"/>
                            <w:sz w:val="24"/>
                            <w:szCs w:val="24"/>
                            <w:lang w:eastAsia="en-CA"/>
                          </w:rPr>
                          <w:lastRenderedPageBreak/>
                          <w:t>extensive consultation exploring what a modern set of labour standards might look like for the 900,000 </w:t>
                        </w:r>
                        <w:r w:rsidRPr="00830BFB">
                          <w:rPr>
                            <w:rFonts w:ascii="inherit" w:eastAsia="Times New Roman" w:hAnsi="inherit" w:cs="Times New Roman"/>
                            <w:b/>
                            <w:bCs/>
                            <w:sz w:val="24"/>
                            <w:szCs w:val="24"/>
                            <w:lang w:eastAsia="en-CA"/>
                          </w:rPr>
                          <w:t>workers in federally-regulated private sector industries</w:t>
                        </w:r>
                        <w:r w:rsidRPr="00830BFB">
                          <w:rPr>
                            <w:rFonts w:ascii="inherit" w:eastAsia="Times New Roman" w:hAnsi="inherit" w:cs="Times New Roman"/>
                            <w:sz w:val="24"/>
                            <w:szCs w:val="24"/>
                            <w:lang w:eastAsia="en-CA"/>
                          </w:rPr>
                          <w:t>. This includes industries such as international and inter-provincial transportation, banking, telecommunications and broadcasting, as well as most federal Crown corporations and governance and administrative activities on First Nations reserves. Part III however, does not apply to the federal public service.</w:t>
                        </w:r>
                      </w:p>
                      <w:p w14:paraId="14325313" w14:textId="77777777" w:rsidR="00830BFB" w:rsidRPr="00830BFB" w:rsidRDefault="00830BFB" w:rsidP="00830BFB">
                        <w:pPr>
                          <w:shd w:val="clear" w:color="auto" w:fill="FFFFFF"/>
                          <w:spacing w:before="300" w:after="75" w:line="270" w:lineRule="atLeast"/>
                          <w:ind w:left="225"/>
                          <w:textAlignment w:val="baseline"/>
                          <w:outlineLvl w:val="1"/>
                          <w:rPr>
                            <w:rFonts w:ascii="Arial" w:eastAsia="Times New Roman" w:hAnsi="Arial" w:cs="Arial"/>
                            <w:b/>
                            <w:bCs/>
                            <w:color w:val="0053A0"/>
                            <w:sz w:val="27"/>
                            <w:szCs w:val="27"/>
                            <w:lang w:eastAsia="en-CA"/>
                          </w:rPr>
                        </w:pPr>
                        <w:r w:rsidRPr="00830BFB">
                          <w:rPr>
                            <w:rFonts w:ascii="Arial" w:eastAsia="Times New Roman" w:hAnsi="Arial" w:cs="Arial"/>
                            <w:b/>
                            <w:bCs/>
                            <w:color w:val="0053A0"/>
                            <w:sz w:val="27"/>
                            <w:szCs w:val="27"/>
                            <w:lang w:eastAsia="en-CA"/>
                          </w:rPr>
                          <w:t>Highlights of Bill C-86</w:t>
                        </w:r>
                      </w:p>
                      <w:p w14:paraId="69A9B64C" w14:textId="77777777" w:rsidR="00830BFB" w:rsidRPr="00830BFB" w:rsidRDefault="00830BFB" w:rsidP="00830BFB">
                        <w:pPr>
                          <w:shd w:val="clear" w:color="auto" w:fill="FFFFFF"/>
                          <w:spacing w:after="0" w:line="240" w:lineRule="auto"/>
                          <w:ind w:left="225"/>
                          <w:textAlignment w:val="baseline"/>
                          <w:rPr>
                            <w:rFonts w:ascii="inherit" w:eastAsia="Times New Roman" w:hAnsi="inherit" w:cs="Times New Roman"/>
                            <w:sz w:val="24"/>
                            <w:szCs w:val="24"/>
                            <w:lang w:eastAsia="en-CA"/>
                          </w:rPr>
                        </w:pPr>
                        <w:r w:rsidRPr="00830BFB">
                          <w:rPr>
                            <w:rFonts w:ascii="inherit" w:eastAsia="Times New Roman" w:hAnsi="inherit" w:cs="Times New Roman"/>
                            <w:sz w:val="24"/>
                            <w:szCs w:val="24"/>
                            <w:lang w:eastAsia="en-CA"/>
                          </w:rPr>
                          <w:t>The federal government </w:t>
                        </w:r>
                        <w:hyperlink r:id="rId9" w:tgtFrame="_blank" w:history="1">
                          <w:r w:rsidRPr="00830BFB">
                            <w:rPr>
                              <w:rFonts w:ascii="inherit" w:eastAsia="Times New Roman" w:hAnsi="inherit" w:cs="Times New Roman"/>
                              <w:color w:val="004996"/>
                              <w:sz w:val="24"/>
                              <w:szCs w:val="24"/>
                              <w:bdr w:val="none" w:sz="0" w:space="0" w:color="auto" w:frame="1"/>
                              <w:lang w:eastAsia="en-CA"/>
                            </w:rPr>
                            <w:t>published a report</w:t>
                          </w:r>
                        </w:hyperlink>
                        <w:r w:rsidRPr="00830BFB">
                          <w:rPr>
                            <w:rFonts w:ascii="inherit" w:eastAsia="Times New Roman" w:hAnsi="inherit" w:cs="Times New Roman"/>
                            <w:sz w:val="24"/>
                            <w:szCs w:val="24"/>
                            <w:lang w:eastAsia="en-CA"/>
                          </w:rPr>
                          <w:t> summarizing the feedback they received, much of which informs Bill C-86 amendments. Now at second reading debate, Bill C-86, attempts to address key aspects of work often associated with vulnerable and precarious workers. They include:</w:t>
                        </w:r>
                      </w:p>
                      <w:p w14:paraId="2EC37CDE"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Equal pay for equal work</w:t>
                        </w:r>
                        <w:r w:rsidRPr="00830BFB">
                          <w:rPr>
                            <w:rFonts w:ascii="inherit" w:eastAsia="Times New Roman" w:hAnsi="inherit" w:cs="Times New Roman"/>
                            <w:sz w:val="24"/>
                            <w:szCs w:val="24"/>
                            <w:lang w:eastAsia="en-CA"/>
                          </w:rPr>
                          <w:t> by providing equal pay for equal work between part-time, casual and temporary and full-time employees;</w:t>
                        </w:r>
                      </w:p>
                      <w:p w14:paraId="1C9A22C6"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Pay equity</w:t>
                        </w:r>
                        <w:r w:rsidRPr="00830BFB">
                          <w:rPr>
                            <w:rFonts w:ascii="inherit" w:eastAsia="Times New Roman" w:hAnsi="inherit" w:cs="Times New Roman"/>
                            <w:sz w:val="24"/>
                            <w:szCs w:val="24"/>
                            <w:lang w:eastAsia="en-CA"/>
                          </w:rPr>
                          <w:t> by enacting a P</w:t>
                        </w:r>
                        <w:r w:rsidRPr="00830BFB">
                          <w:rPr>
                            <w:rFonts w:ascii="inherit" w:eastAsia="Times New Roman" w:hAnsi="inherit" w:cs="Times New Roman"/>
                            <w:i/>
                            <w:iCs/>
                            <w:sz w:val="24"/>
                            <w:szCs w:val="24"/>
                            <w:lang w:eastAsia="en-CA"/>
                          </w:rPr>
                          <w:t>ay Equity Act </w:t>
                        </w:r>
                        <w:r w:rsidRPr="00830BFB">
                          <w:rPr>
                            <w:rFonts w:ascii="inherit" w:eastAsia="Times New Roman" w:hAnsi="inherit" w:cs="Times New Roman"/>
                            <w:sz w:val="24"/>
                            <w:szCs w:val="24"/>
                            <w:lang w:eastAsia="en-CA"/>
                          </w:rPr>
                          <w:t>requiring federal employers (with 10 or more employees) to establish pay equity plans within three years (Unionized and large workplaces would have to set up pay equity committees);</w:t>
                        </w:r>
                      </w:p>
                      <w:p w14:paraId="6034BC67"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Fairer hours of work and scheduling</w:t>
                        </w:r>
                        <w:r w:rsidRPr="00830BFB">
                          <w:rPr>
                            <w:rFonts w:ascii="inherit" w:eastAsia="Times New Roman" w:hAnsi="inherit" w:cs="Times New Roman"/>
                            <w:sz w:val="24"/>
                            <w:szCs w:val="24"/>
                            <w:lang w:eastAsia="en-CA"/>
                          </w:rPr>
                          <w:t> by allowing a 30-minute unpaid break after five consecutive hours of work; a rest period of at least eight hours between shifts and unpaid breaks for medical reasons and for workers who are nursing or expressing breast milk; 96 hours’ notice of schedules and the right of workers to refuse shifts where proper notice isn’t given;</w:t>
                        </w:r>
                      </w:p>
                      <w:p w14:paraId="622C9747"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Employee status</w:t>
                        </w:r>
                        <w:r w:rsidRPr="00830BFB">
                          <w:rPr>
                            <w:rFonts w:ascii="inherit" w:eastAsia="Times New Roman" w:hAnsi="inherit" w:cs="Times New Roman"/>
                            <w:sz w:val="24"/>
                            <w:szCs w:val="24"/>
                            <w:lang w:eastAsia="en-CA"/>
                          </w:rPr>
                          <w:t> </w:t>
                        </w:r>
                        <w:r w:rsidRPr="00830BFB">
                          <w:rPr>
                            <w:rFonts w:ascii="inherit" w:eastAsia="Times New Roman" w:hAnsi="inherit" w:cs="Times New Roman"/>
                            <w:b/>
                            <w:bCs/>
                            <w:sz w:val="24"/>
                            <w:szCs w:val="24"/>
                            <w:lang w:eastAsia="en-CA"/>
                          </w:rPr>
                          <w:t>protection</w:t>
                        </w:r>
                        <w:r w:rsidRPr="00830BFB">
                          <w:rPr>
                            <w:rFonts w:ascii="inherit" w:eastAsia="Times New Roman" w:hAnsi="inherit" w:cs="Times New Roman"/>
                            <w:sz w:val="24"/>
                            <w:szCs w:val="24"/>
                            <w:lang w:eastAsia="en-CA"/>
                          </w:rPr>
                          <w:t> by putting onus on employers to prove they have not misclassified employees as independent contractors; prohibiting temporary help agencies from charging placement fees; and removing barriers for employees and employers who wish to establish permanent work relationships;  </w:t>
                        </w:r>
                      </w:p>
                      <w:p w14:paraId="63B47328"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Minimum Age</w:t>
                        </w:r>
                        <w:r w:rsidRPr="00830BFB">
                          <w:rPr>
                            <w:rFonts w:ascii="inherit" w:eastAsia="Times New Roman" w:hAnsi="inherit" w:cs="Times New Roman"/>
                            <w:sz w:val="24"/>
                            <w:szCs w:val="24"/>
                            <w:lang w:eastAsia="en-CA"/>
                          </w:rPr>
                          <w:t> i</w:t>
                        </w:r>
                        <w:r w:rsidRPr="00830BFB">
                          <w:rPr>
                            <w:rFonts w:ascii="inherit" w:eastAsia="Times New Roman" w:hAnsi="inherit" w:cs="Times New Roman"/>
                            <w:b/>
                            <w:bCs/>
                            <w:sz w:val="24"/>
                            <w:szCs w:val="24"/>
                            <w:lang w:eastAsia="en-CA"/>
                          </w:rPr>
                          <w:t>ncrease</w:t>
                        </w:r>
                        <w:r w:rsidRPr="00830BFB">
                          <w:rPr>
                            <w:rFonts w:ascii="inherit" w:eastAsia="Times New Roman" w:hAnsi="inherit" w:cs="Times New Roman"/>
                            <w:sz w:val="24"/>
                            <w:szCs w:val="24"/>
                            <w:lang w:eastAsia="en-CA"/>
                          </w:rPr>
                          <w:t> to 18 years from 17 years;</w:t>
                        </w:r>
                      </w:p>
                      <w:p w14:paraId="1CB2A2BF"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Leaves of Absence</w:t>
                        </w:r>
                        <w:r w:rsidRPr="00830BFB">
                          <w:rPr>
                            <w:rFonts w:ascii="inherit" w:eastAsia="Times New Roman" w:hAnsi="inherit" w:cs="Times New Roman"/>
                            <w:sz w:val="24"/>
                            <w:szCs w:val="24"/>
                            <w:lang w:eastAsia="en-CA"/>
                          </w:rPr>
                          <w:t> </w:t>
                        </w:r>
                        <w:r w:rsidRPr="00830BFB">
                          <w:rPr>
                            <w:rFonts w:ascii="inherit" w:eastAsia="Times New Roman" w:hAnsi="inherit" w:cs="Times New Roman"/>
                            <w:b/>
                            <w:bCs/>
                            <w:sz w:val="24"/>
                            <w:szCs w:val="24"/>
                            <w:lang w:eastAsia="en-CA"/>
                          </w:rPr>
                          <w:t>Expansion</w:t>
                        </w:r>
                        <w:r w:rsidRPr="00830BFB">
                          <w:rPr>
                            <w:rFonts w:ascii="inherit" w:eastAsia="Times New Roman" w:hAnsi="inherit" w:cs="Times New Roman"/>
                            <w:sz w:val="24"/>
                            <w:szCs w:val="24"/>
                            <w:lang w:eastAsia="en-CA"/>
                          </w:rPr>
                          <w:t> to include new family violence leave (five paid days), personal leave (five days of which three are paid) and unpaid leave for court and jury duty;</w:t>
                        </w:r>
                      </w:p>
                      <w:p w14:paraId="0C1A2B5E"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Improved vacation entitlements</w:t>
                        </w:r>
                        <w:r w:rsidRPr="00830BFB">
                          <w:rPr>
                            <w:rFonts w:ascii="inherit" w:eastAsia="Times New Roman" w:hAnsi="inherit" w:cs="Times New Roman"/>
                            <w:sz w:val="24"/>
                            <w:szCs w:val="24"/>
                            <w:lang w:eastAsia="en-CA"/>
                          </w:rPr>
                          <w:t> based on years of service (two weeks after one year, three weeks after five years, four weeks after 10 years); and</w:t>
                        </w:r>
                      </w:p>
                      <w:p w14:paraId="62FE6E8B" w14:textId="77777777" w:rsidR="00830BFB" w:rsidRPr="00830BFB" w:rsidRDefault="00830BFB" w:rsidP="00830BFB">
                        <w:pPr>
                          <w:numPr>
                            <w:ilvl w:val="0"/>
                            <w:numId w:val="1"/>
                          </w:numPr>
                          <w:shd w:val="clear" w:color="auto" w:fill="FFFFFF"/>
                          <w:spacing w:before="100" w:beforeAutospacing="1" w:after="100" w:afterAutospacing="1" w:line="240" w:lineRule="auto"/>
                          <w:ind w:left="945"/>
                          <w:textAlignment w:val="baseline"/>
                          <w:rPr>
                            <w:rFonts w:ascii="inherit" w:eastAsia="Times New Roman" w:hAnsi="inherit" w:cs="Times New Roman"/>
                            <w:sz w:val="24"/>
                            <w:szCs w:val="24"/>
                            <w:lang w:eastAsia="en-CA"/>
                          </w:rPr>
                        </w:pPr>
                        <w:r w:rsidRPr="00830BFB">
                          <w:rPr>
                            <w:rFonts w:ascii="inherit" w:eastAsia="Times New Roman" w:hAnsi="inherit" w:cs="Times New Roman"/>
                            <w:b/>
                            <w:bCs/>
                            <w:sz w:val="24"/>
                            <w:szCs w:val="24"/>
                            <w:lang w:eastAsia="en-CA"/>
                          </w:rPr>
                          <w:t>Enhanced notice and termination of employment</w:t>
                        </w:r>
                        <w:r w:rsidRPr="00830BFB">
                          <w:rPr>
                            <w:rFonts w:ascii="inherit" w:eastAsia="Times New Roman" w:hAnsi="inherit" w:cs="Times New Roman"/>
                            <w:sz w:val="24"/>
                            <w:szCs w:val="24"/>
                            <w:lang w:eastAsia="en-CA"/>
                          </w:rPr>
                          <w:t> based on years of service and ranging from a graduated two to eight weeks’ notice, and additional protection for workers where contract retendering occurs.</w:t>
                        </w:r>
                      </w:p>
                      <w:p w14:paraId="55E3A994" w14:textId="77777777" w:rsidR="00830BFB" w:rsidRPr="00830BFB" w:rsidRDefault="00830BFB" w:rsidP="00830BFB">
                        <w:pPr>
                          <w:shd w:val="clear" w:color="auto" w:fill="FFFFFF"/>
                          <w:spacing w:after="0" w:line="240" w:lineRule="auto"/>
                          <w:ind w:left="225"/>
                          <w:textAlignment w:val="baseline"/>
                          <w:rPr>
                            <w:rFonts w:ascii="inherit" w:eastAsia="Times New Roman" w:hAnsi="inherit" w:cs="Times New Roman"/>
                            <w:sz w:val="24"/>
                            <w:szCs w:val="24"/>
                            <w:lang w:eastAsia="en-CA"/>
                          </w:rPr>
                        </w:pPr>
                        <w:r w:rsidRPr="00830BFB">
                          <w:rPr>
                            <w:rFonts w:ascii="inherit" w:eastAsia="Times New Roman" w:hAnsi="inherit" w:cs="Times New Roman"/>
                            <w:sz w:val="24"/>
                            <w:szCs w:val="24"/>
                            <w:lang w:eastAsia="en-CA"/>
                          </w:rPr>
                          <w:t>Absent from the proposed changes is the </w:t>
                        </w:r>
                        <w:r w:rsidRPr="00830BFB">
                          <w:rPr>
                            <w:rFonts w:ascii="inherit" w:eastAsia="Times New Roman" w:hAnsi="inherit" w:cs="Times New Roman"/>
                            <w:b/>
                            <w:bCs/>
                            <w:sz w:val="24"/>
                            <w:szCs w:val="24"/>
                            <w:lang w:eastAsia="en-CA"/>
                          </w:rPr>
                          <w:t>“right to disconnect”</w:t>
                        </w:r>
                        <w:r w:rsidRPr="00830BFB">
                          <w:rPr>
                            <w:rFonts w:ascii="inherit" w:eastAsia="Times New Roman" w:hAnsi="inherit" w:cs="Times New Roman"/>
                            <w:sz w:val="24"/>
                            <w:szCs w:val="24"/>
                            <w:lang w:eastAsia="en-CA"/>
                          </w:rPr>
                          <w:t xml:space="preserve">. This despite the government’s consultations which found more than 90 per cent of Canadians surveyed believe employees should have the right not to respond to communication outside work hours. While 79 per cent stated employers should have policies to </w:t>
                        </w:r>
                        <w:r w:rsidRPr="00830BFB">
                          <w:rPr>
                            <w:rFonts w:ascii="inherit" w:eastAsia="Times New Roman" w:hAnsi="inherit" w:cs="Times New Roman"/>
                            <w:sz w:val="24"/>
                            <w:szCs w:val="24"/>
                            <w:lang w:eastAsia="en-CA"/>
                          </w:rPr>
                          <w:lastRenderedPageBreak/>
                          <w:t>limit the use of work-related technology outside of working hours. </w:t>
                        </w:r>
                        <w:r w:rsidRPr="00830BFB">
                          <w:rPr>
                            <w:rFonts w:ascii="inherit" w:eastAsia="Times New Roman" w:hAnsi="inherit" w:cs="Times New Roman"/>
                            <w:sz w:val="24"/>
                            <w:szCs w:val="24"/>
                            <w:lang w:eastAsia="en-CA"/>
                          </w:rPr>
                          <w:br/>
                        </w:r>
                        <w:r w:rsidRPr="00830BFB">
                          <w:rPr>
                            <w:rFonts w:ascii="inherit" w:eastAsia="Times New Roman" w:hAnsi="inherit" w:cs="Times New Roman"/>
                            <w:sz w:val="24"/>
                            <w:szCs w:val="24"/>
                            <w:lang w:eastAsia="en-CA"/>
                          </w:rPr>
                          <w:br/>
                          <w:t>Many of the proposed </w:t>
                        </w:r>
                        <w:r w:rsidRPr="00830BFB">
                          <w:rPr>
                            <w:rFonts w:ascii="inherit" w:eastAsia="Times New Roman" w:hAnsi="inherit" w:cs="Times New Roman"/>
                            <w:i/>
                            <w:iCs/>
                            <w:sz w:val="24"/>
                            <w:szCs w:val="24"/>
                            <w:lang w:eastAsia="en-CA"/>
                          </w:rPr>
                          <w:t>Labour Code</w:t>
                        </w:r>
                        <w:r w:rsidRPr="00830BFB">
                          <w:rPr>
                            <w:rFonts w:ascii="inherit" w:eastAsia="Times New Roman" w:hAnsi="inherit" w:cs="Times New Roman"/>
                            <w:sz w:val="24"/>
                            <w:szCs w:val="24"/>
                            <w:lang w:eastAsia="en-CA"/>
                          </w:rPr>
                          <w:t> amendments mirror changes passed into law this spring by the previous Ontario government through Bill 148. Most of those reforms are now repealed with passage of the government-proposed </w:t>
                        </w:r>
                        <w:hyperlink r:id="rId10" w:tgtFrame="_blank" w:history="1">
                          <w:r w:rsidRPr="00830BFB">
                            <w:rPr>
                              <w:rFonts w:ascii="inherit" w:eastAsia="Times New Roman" w:hAnsi="inherit" w:cs="Times New Roman"/>
                              <w:color w:val="004996"/>
                              <w:sz w:val="24"/>
                              <w:szCs w:val="24"/>
                              <w:bdr w:val="none" w:sz="0" w:space="0" w:color="auto" w:frame="1"/>
                              <w:lang w:eastAsia="en-CA"/>
                            </w:rPr>
                            <w:t>Bill 47</w:t>
                          </w:r>
                        </w:hyperlink>
                        <w:r w:rsidRPr="00830BFB">
                          <w:rPr>
                            <w:rFonts w:ascii="inherit" w:eastAsia="Times New Roman" w:hAnsi="inherit" w:cs="Times New Roman"/>
                            <w:sz w:val="24"/>
                            <w:szCs w:val="24"/>
                            <w:lang w:eastAsia="en-CA"/>
                          </w:rPr>
                          <w:t> in the Ontario Legislature today.</w:t>
                        </w:r>
                        <w:r w:rsidRPr="00830BFB">
                          <w:rPr>
                            <w:rFonts w:ascii="inherit" w:eastAsia="Times New Roman" w:hAnsi="inherit" w:cs="Times New Roman"/>
                            <w:sz w:val="24"/>
                            <w:szCs w:val="24"/>
                            <w:lang w:eastAsia="en-CA"/>
                          </w:rPr>
                          <w:br/>
                          <w:t> </w:t>
                        </w:r>
                        <w:r w:rsidRPr="00830BFB">
                          <w:rPr>
                            <w:rFonts w:ascii="inherit" w:eastAsia="Times New Roman" w:hAnsi="inherit" w:cs="Times New Roman"/>
                            <w:sz w:val="24"/>
                            <w:szCs w:val="24"/>
                            <w:lang w:eastAsia="en-CA"/>
                          </w:rPr>
                          <w:br/>
                          <w:t>A considerable body of research has documented </w:t>
                        </w:r>
                        <w:r w:rsidRPr="00830BFB">
                          <w:rPr>
                            <w:rFonts w:ascii="inherit" w:eastAsia="Times New Roman" w:hAnsi="inherit" w:cs="Times New Roman"/>
                            <w:b/>
                            <w:bCs/>
                            <w:sz w:val="24"/>
                            <w:szCs w:val="24"/>
                            <w:lang w:eastAsia="en-CA"/>
                          </w:rPr>
                          <w:t xml:space="preserve">significant health </w:t>
                        </w:r>
                        <w:proofErr w:type="spellStart"/>
                        <w:r w:rsidRPr="00830BFB">
                          <w:rPr>
                            <w:rFonts w:ascii="inherit" w:eastAsia="Times New Roman" w:hAnsi="inherit" w:cs="Times New Roman"/>
                            <w:b/>
                            <w:bCs/>
                            <w:sz w:val="24"/>
                            <w:szCs w:val="24"/>
                            <w:lang w:eastAsia="en-CA"/>
                          </w:rPr>
                          <w:t>effects</w:t>
                        </w:r>
                        <w:r w:rsidRPr="00830BFB">
                          <w:rPr>
                            <w:rFonts w:ascii="inherit" w:eastAsia="Times New Roman" w:hAnsi="inherit" w:cs="Times New Roman"/>
                            <w:sz w:val="24"/>
                            <w:szCs w:val="24"/>
                            <w:lang w:eastAsia="en-CA"/>
                          </w:rPr>
                          <w:t>associated</w:t>
                        </w:r>
                        <w:proofErr w:type="spellEnd"/>
                        <w:r w:rsidRPr="00830BFB">
                          <w:rPr>
                            <w:rFonts w:ascii="inherit" w:eastAsia="Times New Roman" w:hAnsi="inherit" w:cs="Times New Roman"/>
                            <w:sz w:val="24"/>
                            <w:szCs w:val="24"/>
                            <w:lang w:eastAsia="en-CA"/>
                          </w:rPr>
                          <w:t xml:space="preserve"> with precarious work and the hazardous conditions which give rise to it.</w:t>
                        </w:r>
                      </w:p>
                      <w:p w14:paraId="19ED7FDD" w14:textId="77777777" w:rsidR="00830BFB" w:rsidRPr="00830BFB" w:rsidRDefault="00830BFB" w:rsidP="00830BFB">
                        <w:pPr>
                          <w:shd w:val="clear" w:color="auto" w:fill="FFFFFF"/>
                          <w:spacing w:before="300" w:after="75" w:line="270" w:lineRule="atLeast"/>
                          <w:ind w:left="225"/>
                          <w:textAlignment w:val="baseline"/>
                          <w:outlineLvl w:val="1"/>
                          <w:rPr>
                            <w:rFonts w:ascii="Arial" w:eastAsia="Times New Roman" w:hAnsi="Arial" w:cs="Arial"/>
                            <w:b/>
                            <w:bCs/>
                            <w:color w:val="0053A0"/>
                            <w:sz w:val="27"/>
                            <w:szCs w:val="27"/>
                            <w:lang w:eastAsia="en-CA"/>
                          </w:rPr>
                        </w:pPr>
                        <w:r w:rsidRPr="00830BFB">
                          <w:rPr>
                            <w:rFonts w:ascii="Arial" w:eastAsia="Times New Roman" w:hAnsi="Arial" w:cs="Arial"/>
                            <w:b/>
                            <w:bCs/>
                            <w:color w:val="0053A0"/>
                            <w:sz w:val="27"/>
                            <w:szCs w:val="27"/>
                            <w:lang w:eastAsia="en-CA"/>
                          </w:rPr>
                          <w:t>Related resources</w:t>
                        </w:r>
                      </w:p>
                      <w:p w14:paraId="474F06BE" w14:textId="77777777" w:rsidR="00830BFB" w:rsidRPr="00830BFB" w:rsidRDefault="00830BFB" w:rsidP="00830BFB">
                        <w:pPr>
                          <w:shd w:val="clear" w:color="auto" w:fill="FFFFFF"/>
                          <w:spacing w:after="0" w:line="240" w:lineRule="auto"/>
                          <w:ind w:left="225"/>
                          <w:textAlignment w:val="baseline"/>
                          <w:rPr>
                            <w:rFonts w:ascii="inherit" w:eastAsia="Times New Roman" w:hAnsi="inherit" w:cs="Times New Roman"/>
                            <w:sz w:val="24"/>
                            <w:szCs w:val="24"/>
                            <w:lang w:eastAsia="en-CA"/>
                          </w:rPr>
                        </w:pPr>
                        <w:hyperlink r:id="rId11" w:tgtFrame="_blank" w:history="1">
                          <w:r w:rsidRPr="00830BFB">
                            <w:rPr>
                              <w:rFonts w:ascii="inherit" w:eastAsia="Times New Roman" w:hAnsi="inherit" w:cs="Times New Roman"/>
                              <w:color w:val="004996"/>
                              <w:sz w:val="24"/>
                              <w:szCs w:val="24"/>
                              <w:bdr w:val="none" w:sz="0" w:space="0" w:color="auto" w:frame="1"/>
                              <w:lang w:eastAsia="en-CA"/>
                            </w:rPr>
                            <w:t>Government Bill (House of Commons) C-86 (42-1) - Budget Implementation Act, 2018, No. 2</w:t>
                          </w:r>
                        </w:hyperlink>
                        <w:r w:rsidRPr="00830BFB">
                          <w:rPr>
                            <w:rFonts w:ascii="inherit" w:eastAsia="Times New Roman" w:hAnsi="inherit" w:cs="Times New Roman"/>
                            <w:sz w:val="24"/>
                            <w:szCs w:val="24"/>
                            <w:lang w:eastAsia="en-CA"/>
                          </w:rPr>
                          <w:br/>
                        </w:r>
                        <w:hyperlink r:id="rId12" w:tgtFrame="_blank" w:history="1">
                          <w:r w:rsidRPr="00830BFB">
                            <w:rPr>
                              <w:rFonts w:ascii="inherit" w:eastAsia="Times New Roman" w:hAnsi="inherit" w:cs="Times New Roman"/>
                              <w:color w:val="004996"/>
                              <w:sz w:val="24"/>
                              <w:szCs w:val="24"/>
                              <w:bdr w:val="none" w:sz="0" w:space="0" w:color="auto" w:frame="1"/>
                              <w:lang w:eastAsia="en-CA"/>
                            </w:rPr>
                            <w:t>Canada’s unions call federal budget bill a boon for workers | Canadian Labour Congress</w:t>
                          </w:r>
                        </w:hyperlink>
                      </w:p>
                      <w:p w14:paraId="3DC28F79" w14:textId="77777777" w:rsidR="00830BFB" w:rsidRPr="00830BFB" w:rsidRDefault="00830BFB" w:rsidP="00830BFB">
                        <w:pPr>
                          <w:shd w:val="clear" w:color="auto" w:fill="FFFFFF"/>
                          <w:spacing w:before="300" w:after="75" w:line="270" w:lineRule="atLeast"/>
                          <w:ind w:left="225"/>
                          <w:textAlignment w:val="baseline"/>
                          <w:outlineLvl w:val="1"/>
                          <w:rPr>
                            <w:rFonts w:ascii="Arial" w:eastAsia="Times New Roman" w:hAnsi="Arial" w:cs="Arial"/>
                            <w:b/>
                            <w:bCs/>
                            <w:color w:val="0053A0"/>
                            <w:sz w:val="27"/>
                            <w:szCs w:val="27"/>
                            <w:lang w:eastAsia="en-CA"/>
                          </w:rPr>
                        </w:pPr>
                        <w:r w:rsidRPr="00830BFB">
                          <w:rPr>
                            <w:rFonts w:ascii="Arial" w:eastAsia="Times New Roman" w:hAnsi="Arial" w:cs="Arial"/>
                            <w:b/>
                            <w:bCs/>
                            <w:color w:val="0053A0"/>
                            <w:sz w:val="27"/>
                            <w:szCs w:val="27"/>
                            <w:lang w:eastAsia="en-CA"/>
                          </w:rPr>
                          <w:t>Other related news from WHSC</w:t>
                        </w:r>
                      </w:p>
                      <w:p w14:paraId="6C06F6BC" w14:textId="77777777" w:rsidR="00830BFB" w:rsidRPr="00830BFB" w:rsidRDefault="00830BFB" w:rsidP="00830BFB">
                        <w:pPr>
                          <w:shd w:val="clear" w:color="auto" w:fill="FFFFFF"/>
                          <w:spacing w:after="0" w:line="240" w:lineRule="auto"/>
                          <w:ind w:left="225"/>
                          <w:textAlignment w:val="baseline"/>
                          <w:rPr>
                            <w:rFonts w:ascii="inherit" w:eastAsia="Times New Roman" w:hAnsi="inherit" w:cs="Times New Roman"/>
                            <w:sz w:val="24"/>
                            <w:szCs w:val="24"/>
                            <w:lang w:eastAsia="en-CA"/>
                          </w:rPr>
                        </w:pPr>
                        <w:hyperlink r:id="rId13" w:tgtFrame="_blank" w:history="1">
                          <w:r w:rsidRPr="00830BFB">
                            <w:rPr>
                              <w:rFonts w:ascii="inherit" w:eastAsia="Times New Roman" w:hAnsi="inherit" w:cs="Times New Roman"/>
                              <w:color w:val="004996"/>
                              <w:sz w:val="24"/>
                              <w:szCs w:val="24"/>
                              <w:bdr w:val="none" w:sz="0" w:space="0" w:color="auto" w:frame="1"/>
                              <w:lang w:eastAsia="en-CA"/>
                            </w:rPr>
                            <w:t>Stressful work factors driving cardiovascular disease</w:t>
                          </w:r>
                        </w:hyperlink>
                        <w:r w:rsidRPr="00830BFB">
                          <w:rPr>
                            <w:rFonts w:ascii="inherit" w:eastAsia="Times New Roman" w:hAnsi="inherit" w:cs="Times New Roman"/>
                            <w:sz w:val="24"/>
                            <w:szCs w:val="24"/>
                            <w:lang w:eastAsia="en-CA"/>
                          </w:rPr>
                          <w:br/>
                        </w:r>
                        <w:hyperlink r:id="rId14" w:tgtFrame="_blank" w:history="1">
                          <w:r w:rsidRPr="00830BFB">
                            <w:rPr>
                              <w:rFonts w:ascii="inherit" w:eastAsia="Times New Roman" w:hAnsi="inherit" w:cs="Times New Roman"/>
                              <w:color w:val="004996"/>
                              <w:sz w:val="24"/>
                              <w:szCs w:val="24"/>
                              <w:bdr w:val="none" w:sz="0" w:space="0" w:color="auto" w:frame="1"/>
                              <w:lang w:eastAsia="en-CA"/>
                            </w:rPr>
                            <w:t>Precarious employment impacts health of working women</w:t>
                          </w:r>
                        </w:hyperlink>
                        <w:r w:rsidRPr="00830BFB">
                          <w:rPr>
                            <w:rFonts w:ascii="inherit" w:eastAsia="Times New Roman" w:hAnsi="inherit" w:cs="Times New Roman"/>
                            <w:sz w:val="24"/>
                            <w:szCs w:val="24"/>
                            <w:lang w:eastAsia="en-CA"/>
                          </w:rPr>
                          <w:br/>
                        </w:r>
                        <w:hyperlink r:id="rId15" w:tgtFrame="_blank" w:history="1">
                          <w:r w:rsidRPr="00830BFB">
                            <w:rPr>
                              <w:rFonts w:ascii="inherit" w:eastAsia="Times New Roman" w:hAnsi="inherit" w:cs="Times New Roman"/>
                              <w:color w:val="004996"/>
                              <w:sz w:val="24"/>
                              <w:szCs w:val="24"/>
                              <w:bdr w:val="none" w:sz="0" w:space="0" w:color="auto" w:frame="1"/>
                              <w:lang w:eastAsia="en-CA"/>
                            </w:rPr>
                            <w:t>Smartphone app targets workplace stress</w:t>
                          </w:r>
                        </w:hyperlink>
                        <w:r w:rsidRPr="00830BFB">
                          <w:rPr>
                            <w:rFonts w:ascii="inherit" w:eastAsia="Times New Roman" w:hAnsi="inherit" w:cs="Times New Roman"/>
                            <w:sz w:val="24"/>
                            <w:szCs w:val="24"/>
                            <w:lang w:eastAsia="en-CA"/>
                          </w:rPr>
                          <w:br/>
                          <w:t> </w:t>
                        </w:r>
                        <w:r w:rsidRPr="00830BFB">
                          <w:rPr>
                            <w:rFonts w:ascii="inherit" w:eastAsia="Times New Roman" w:hAnsi="inherit" w:cs="Times New Roman"/>
                            <w:sz w:val="24"/>
                            <w:szCs w:val="24"/>
                            <w:lang w:eastAsia="en-CA"/>
                          </w:rPr>
                          <w:br/>
                          <w:t>For our part, Workers Health &amp; Safety Centre continues to assist workplace parties through </w:t>
                        </w:r>
                        <w:hyperlink r:id="rId16" w:tgtFrame="_blank" w:history="1">
                          <w:r w:rsidRPr="00830BFB">
                            <w:rPr>
                              <w:rFonts w:ascii="inherit" w:eastAsia="Times New Roman" w:hAnsi="inherit" w:cs="Times New Roman"/>
                              <w:color w:val="004996"/>
                              <w:sz w:val="24"/>
                              <w:szCs w:val="24"/>
                              <w:bdr w:val="none" w:sz="0" w:space="0" w:color="auto" w:frame="1"/>
                              <w:lang w:eastAsia="en-CA"/>
                            </w:rPr>
                            <w:t>training programs</w:t>
                          </w:r>
                        </w:hyperlink>
                        <w:r w:rsidRPr="00830BFB">
                          <w:rPr>
                            <w:rFonts w:ascii="inherit" w:eastAsia="Times New Roman" w:hAnsi="inherit" w:cs="Times New Roman"/>
                            <w:sz w:val="24"/>
                            <w:szCs w:val="24"/>
                            <w:lang w:eastAsia="en-CA"/>
                          </w:rPr>
                          <w:t> and </w:t>
                        </w:r>
                        <w:hyperlink r:id="rId17" w:tgtFrame="_blank" w:history="1">
                          <w:r w:rsidRPr="00830BFB">
                            <w:rPr>
                              <w:rFonts w:ascii="inherit" w:eastAsia="Times New Roman" w:hAnsi="inherit" w:cs="Times New Roman"/>
                              <w:color w:val="004996"/>
                              <w:sz w:val="24"/>
                              <w:szCs w:val="24"/>
                              <w:bdr w:val="none" w:sz="0" w:space="0" w:color="auto" w:frame="1"/>
                              <w:lang w:eastAsia="en-CA"/>
                            </w:rPr>
                            <w:t>information services</w:t>
                          </w:r>
                        </w:hyperlink>
                        <w:r w:rsidRPr="00830BFB">
                          <w:rPr>
                            <w:rFonts w:ascii="inherit" w:eastAsia="Times New Roman" w:hAnsi="inherit" w:cs="Times New Roman"/>
                            <w:sz w:val="24"/>
                            <w:szCs w:val="24"/>
                            <w:lang w:eastAsia="en-CA"/>
                          </w:rPr>
                          <w:t>. WHSC offers specific training on </w:t>
                        </w:r>
                        <w:hyperlink r:id="rId18" w:tgtFrame="_blank" w:history="1">
                          <w:r w:rsidRPr="00830BFB">
                            <w:rPr>
                              <w:rFonts w:ascii="inherit" w:eastAsia="Times New Roman" w:hAnsi="inherit" w:cs="Times New Roman"/>
                              <w:color w:val="004996"/>
                              <w:sz w:val="24"/>
                              <w:szCs w:val="24"/>
                              <w:bdr w:val="none" w:sz="0" w:space="0" w:color="auto" w:frame="1"/>
                              <w:lang w:eastAsia="en-CA"/>
                            </w:rPr>
                            <w:t>Federal Committees and Prevention Programs</w:t>
                          </w:r>
                        </w:hyperlink>
                        <w:r w:rsidRPr="00830BFB">
                          <w:rPr>
                            <w:rFonts w:ascii="inherit" w:eastAsia="Times New Roman" w:hAnsi="inherit" w:cs="Times New Roman"/>
                            <w:sz w:val="24"/>
                            <w:szCs w:val="24"/>
                            <w:lang w:eastAsia="en-CA"/>
                          </w:rPr>
                          <w:t>, both of which provide essential learning on the role and responsibilities of workplace and policy committees. Several other WHSC programs focus on raising awareness about hours of work, work stress and many other factors hindering the pursuit of work-life balance and healthier work.</w:t>
                        </w:r>
                        <w:r w:rsidRPr="00830BFB">
                          <w:rPr>
                            <w:rFonts w:ascii="inherit" w:eastAsia="Times New Roman" w:hAnsi="inherit" w:cs="Times New Roman"/>
                            <w:sz w:val="24"/>
                            <w:szCs w:val="24"/>
                            <w:lang w:eastAsia="en-CA"/>
                          </w:rPr>
                          <w:br/>
                        </w:r>
                        <w:r w:rsidRPr="00830BFB">
                          <w:rPr>
                            <w:rFonts w:ascii="inherit" w:eastAsia="Times New Roman" w:hAnsi="inherit" w:cs="Times New Roman"/>
                            <w:sz w:val="24"/>
                            <w:szCs w:val="24"/>
                            <w:lang w:eastAsia="en-CA"/>
                          </w:rPr>
                          <w:br/>
                        </w:r>
                        <w:r w:rsidRPr="00830BFB">
                          <w:rPr>
                            <w:rFonts w:ascii="inherit" w:eastAsia="Times New Roman" w:hAnsi="inherit" w:cs="Times New Roman"/>
                            <w:b/>
                            <w:bCs/>
                            <w:sz w:val="24"/>
                            <w:szCs w:val="24"/>
                            <w:lang w:eastAsia="en-CA"/>
                          </w:rPr>
                          <w:t>To learn more:</w:t>
                        </w:r>
                        <w:r w:rsidRPr="00830BFB">
                          <w:rPr>
                            <w:rFonts w:ascii="inherit" w:eastAsia="Times New Roman" w:hAnsi="inherit" w:cs="Times New Roman"/>
                            <w:sz w:val="24"/>
                            <w:szCs w:val="24"/>
                            <w:lang w:eastAsia="en-CA"/>
                          </w:rPr>
                          <w:br/>
                          <w:t>Call: 1-888-869-7950 and ask to speak with a training services representative</w:t>
                        </w:r>
                        <w:r w:rsidRPr="00830BFB">
                          <w:rPr>
                            <w:rFonts w:ascii="inherit" w:eastAsia="Times New Roman" w:hAnsi="inherit" w:cs="Times New Roman"/>
                            <w:sz w:val="24"/>
                            <w:szCs w:val="24"/>
                            <w:lang w:eastAsia="en-CA"/>
                          </w:rPr>
                          <w:br/>
                          <w:t>Visit: </w:t>
                        </w:r>
                        <w:hyperlink r:id="rId19" w:tgtFrame="_blank" w:history="1">
                          <w:r w:rsidRPr="00830BFB">
                            <w:rPr>
                              <w:rFonts w:ascii="inherit" w:eastAsia="Times New Roman" w:hAnsi="inherit" w:cs="Times New Roman"/>
                              <w:color w:val="004996"/>
                              <w:sz w:val="24"/>
                              <w:szCs w:val="24"/>
                              <w:bdr w:val="none" w:sz="0" w:space="0" w:color="auto" w:frame="1"/>
                              <w:lang w:eastAsia="en-CA"/>
                            </w:rPr>
                            <w:t>www.whsc.on.ca</w:t>
                          </w:r>
                        </w:hyperlink>
                        <w:r w:rsidRPr="00830BFB">
                          <w:rPr>
                            <w:rFonts w:ascii="inherit" w:eastAsia="Times New Roman" w:hAnsi="inherit" w:cs="Times New Roman"/>
                            <w:sz w:val="24"/>
                            <w:szCs w:val="24"/>
                            <w:lang w:eastAsia="en-CA"/>
                          </w:rPr>
                          <w:br/>
                          <w:t>Email: </w:t>
                        </w:r>
                        <w:hyperlink r:id="rId20" w:tgtFrame="_blank" w:history="1">
                          <w:r w:rsidRPr="00830BFB">
                            <w:rPr>
                              <w:rFonts w:ascii="inherit" w:eastAsia="Times New Roman" w:hAnsi="inherit" w:cs="Times New Roman"/>
                              <w:color w:val="004996"/>
                              <w:sz w:val="24"/>
                              <w:szCs w:val="24"/>
                              <w:bdr w:val="none" w:sz="0" w:space="0" w:color="auto" w:frame="1"/>
                              <w:lang w:eastAsia="en-CA"/>
                            </w:rPr>
                            <w:t>contactus@whsc.on.ca</w:t>
                          </w:r>
                        </w:hyperlink>
                      </w:p>
                    </w:tc>
                  </w:tr>
                </w:tbl>
                <w:p w14:paraId="14EE7F75" w14:textId="77777777" w:rsidR="00830BFB" w:rsidRPr="00830BFB" w:rsidRDefault="00830BFB" w:rsidP="00830BFB">
                  <w:pPr>
                    <w:shd w:val="clear" w:color="auto" w:fill="FFFFFF"/>
                    <w:spacing w:after="0" w:line="240" w:lineRule="auto"/>
                    <w:textAlignment w:val="baseline"/>
                    <w:rPr>
                      <w:rFonts w:ascii="Times New Roman" w:eastAsia="Times New Roman" w:hAnsi="Times New Roman" w:cs="Times New Roman"/>
                      <w:sz w:val="24"/>
                      <w:szCs w:val="24"/>
                      <w:lang w:eastAsia="en-CA"/>
                    </w:rPr>
                  </w:pPr>
                </w:p>
              </w:tc>
            </w:tr>
          </w:tbl>
          <w:p w14:paraId="3A2A845C" w14:textId="77777777" w:rsidR="00830BFB" w:rsidRPr="00830BFB" w:rsidRDefault="00830BFB" w:rsidP="00830BFB">
            <w:pPr>
              <w:spacing w:after="0" w:line="240" w:lineRule="auto"/>
              <w:jc w:val="center"/>
              <w:rPr>
                <w:rFonts w:ascii="Helvetica" w:eastAsia="Times New Roman" w:hAnsi="Helvetica" w:cs="Helvetica"/>
                <w:color w:val="212121"/>
                <w:sz w:val="23"/>
                <w:szCs w:val="23"/>
                <w:lang w:eastAsia="en-CA"/>
              </w:rPr>
            </w:pPr>
          </w:p>
        </w:tc>
      </w:tr>
    </w:tbl>
    <w:p w14:paraId="7119AA8A" w14:textId="77777777" w:rsidR="00830BFB" w:rsidRPr="00830BFB" w:rsidRDefault="00830BFB" w:rsidP="00830BFB">
      <w:pPr>
        <w:spacing w:after="0" w:line="240" w:lineRule="auto"/>
        <w:rPr>
          <w:rFonts w:ascii="Times New Roman" w:eastAsia="Times New Roman" w:hAnsi="Times New Roman" w:cs="Times New Roman"/>
          <w:vanish/>
          <w:sz w:val="24"/>
          <w:szCs w:val="24"/>
          <w:lang w:eastAsia="en-CA"/>
        </w:rPr>
      </w:pPr>
    </w:p>
    <w:tbl>
      <w:tblPr>
        <w:tblW w:w="9000" w:type="dxa"/>
        <w:tblCellSpacing w:w="0" w:type="dxa"/>
        <w:shd w:val="clear" w:color="auto" w:fill="FFDE00"/>
        <w:tblCellMar>
          <w:left w:w="0" w:type="dxa"/>
          <w:right w:w="0" w:type="dxa"/>
        </w:tblCellMar>
        <w:tblLook w:val="04A0" w:firstRow="1" w:lastRow="0" w:firstColumn="1" w:lastColumn="0" w:noHBand="0" w:noVBand="1"/>
      </w:tblPr>
      <w:tblGrid>
        <w:gridCol w:w="9000"/>
      </w:tblGrid>
      <w:tr w:rsidR="00830BFB" w:rsidRPr="00830BFB" w14:paraId="103DEF0A" w14:textId="77777777" w:rsidTr="00830BFB">
        <w:trPr>
          <w:tblCellSpacing w:w="0" w:type="dxa"/>
        </w:trPr>
        <w:tc>
          <w:tcPr>
            <w:tcW w:w="0" w:type="auto"/>
            <w:shd w:val="clear" w:color="auto" w:fill="FFDE00"/>
            <w:tcMar>
              <w:top w:w="300" w:type="dxa"/>
              <w:left w:w="0" w:type="dxa"/>
              <w:bottom w:w="0" w:type="dxa"/>
              <w:right w:w="0" w:type="dxa"/>
            </w:tcMar>
            <w:hideMark/>
          </w:tcPr>
          <w:tbl>
            <w:tblPr>
              <w:tblpPr w:leftFromText="45" w:rightFromText="45" w:vertAnchor="text"/>
              <w:tblW w:w="3150" w:type="dxa"/>
              <w:tblCellSpacing w:w="0" w:type="dxa"/>
              <w:tblCellMar>
                <w:left w:w="0" w:type="dxa"/>
                <w:right w:w="0" w:type="dxa"/>
              </w:tblCellMar>
              <w:tblLook w:val="04A0" w:firstRow="1" w:lastRow="0" w:firstColumn="1" w:lastColumn="0" w:noHBand="0" w:noVBand="1"/>
            </w:tblPr>
            <w:tblGrid>
              <w:gridCol w:w="3150"/>
            </w:tblGrid>
            <w:tr w:rsidR="00830BFB" w:rsidRPr="00830BFB" w14:paraId="07463972" w14:textId="77777777">
              <w:trPr>
                <w:tblCellSpacing w:w="0" w:type="dxa"/>
              </w:trPr>
              <w:tc>
                <w:tcPr>
                  <w:tcW w:w="0" w:type="auto"/>
                  <w:tcMar>
                    <w:top w:w="0" w:type="dxa"/>
                    <w:left w:w="270" w:type="dxa"/>
                    <w:bottom w:w="135" w:type="dxa"/>
                    <w:right w:w="270" w:type="dxa"/>
                  </w:tcMar>
                  <w:hideMark/>
                </w:tcPr>
                <w:p w14:paraId="00B051FE" w14:textId="77777777" w:rsidR="00830BFB" w:rsidRPr="00830BFB" w:rsidRDefault="00830BFB" w:rsidP="00830BFB">
                  <w:pPr>
                    <w:spacing w:after="0" w:line="240" w:lineRule="auto"/>
                    <w:rPr>
                      <w:rFonts w:ascii="Times New Roman" w:eastAsia="Times New Roman" w:hAnsi="Times New Roman" w:cs="Times New Roman"/>
                      <w:color w:val="000000"/>
                      <w:sz w:val="20"/>
                      <w:szCs w:val="20"/>
                      <w:lang w:eastAsia="en-CA"/>
                    </w:rPr>
                  </w:pPr>
                  <w:r w:rsidRPr="00830BFB">
                    <w:rPr>
                      <w:rFonts w:ascii="Times New Roman" w:eastAsia="Times New Roman" w:hAnsi="Times New Roman" w:cs="Times New Roman"/>
                      <w:b/>
                      <w:bCs/>
                      <w:color w:val="000000"/>
                      <w:sz w:val="20"/>
                      <w:szCs w:val="20"/>
                      <w:lang w:eastAsia="en-CA"/>
                    </w:rPr>
                    <w:t>Published by:</w:t>
                  </w:r>
                  <w:r w:rsidRPr="00830BFB">
                    <w:rPr>
                      <w:rFonts w:ascii="Times New Roman" w:eastAsia="Times New Roman" w:hAnsi="Times New Roman" w:cs="Times New Roman"/>
                      <w:b/>
                      <w:bCs/>
                      <w:color w:val="000000"/>
                      <w:sz w:val="20"/>
                      <w:szCs w:val="20"/>
                      <w:lang w:eastAsia="en-CA"/>
                    </w:rPr>
                    <w:br/>
                    <w:t>WORKERS HEALTH &amp; SAFETY CENTRE</w:t>
                  </w:r>
                  <w:r w:rsidRPr="00830BFB">
                    <w:rPr>
                      <w:rFonts w:ascii="Times New Roman" w:eastAsia="Times New Roman" w:hAnsi="Times New Roman" w:cs="Times New Roman"/>
                      <w:color w:val="000000"/>
                      <w:sz w:val="20"/>
                      <w:szCs w:val="20"/>
                      <w:lang w:eastAsia="en-CA"/>
                    </w:rPr>
                    <w:t> </w:t>
                  </w:r>
                  <w:r w:rsidRPr="00830BFB">
                    <w:rPr>
                      <w:rFonts w:ascii="Times New Roman" w:eastAsia="Times New Roman" w:hAnsi="Times New Roman" w:cs="Times New Roman"/>
                      <w:color w:val="000000"/>
                      <w:sz w:val="20"/>
                      <w:szCs w:val="20"/>
                      <w:lang w:eastAsia="en-CA"/>
                    </w:rPr>
                    <w:br/>
                    <w:t>675 Cochrane Drive</w:t>
                  </w:r>
                  <w:r w:rsidRPr="00830BFB">
                    <w:rPr>
                      <w:rFonts w:ascii="Times New Roman" w:eastAsia="Times New Roman" w:hAnsi="Times New Roman" w:cs="Times New Roman"/>
                      <w:color w:val="000000"/>
                      <w:sz w:val="20"/>
                      <w:szCs w:val="20"/>
                      <w:lang w:eastAsia="en-CA"/>
                    </w:rPr>
                    <w:br/>
                    <w:t>Suite 710, East Tower</w:t>
                  </w:r>
                  <w:r w:rsidRPr="00830BFB">
                    <w:rPr>
                      <w:rFonts w:ascii="Times New Roman" w:eastAsia="Times New Roman" w:hAnsi="Times New Roman" w:cs="Times New Roman"/>
                      <w:color w:val="000000"/>
                      <w:sz w:val="20"/>
                      <w:szCs w:val="20"/>
                      <w:lang w:eastAsia="en-CA"/>
                    </w:rPr>
                    <w:br/>
                    <w:t>Markham, ON, L3R 0B8</w:t>
                  </w:r>
                  <w:r w:rsidRPr="00830BFB">
                    <w:rPr>
                      <w:rFonts w:ascii="Times New Roman" w:eastAsia="Times New Roman" w:hAnsi="Times New Roman" w:cs="Times New Roman"/>
                      <w:color w:val="000000"/>
                      <w:sz w:val="20"/>
                      <w:szCs w:val="20"/>
                      <w:lang w:eastAsia="en-CA"/>
                    </w:rPr>
                    <w:br/>
                    <w:t>Tel: (416) 441-1939</w:t>
                  </w:r>
                  <w:r w:rsidRPr="00830BFB">
                    <w:rPr>
                      <w:rFonts w:ascii="Times New Roman" w:eastAsia="Times New Roman" w:hAnsi="Times New Roman" w:cs="Times New Roman"/>
                      <w:color w:val="000000"/>
                      <w:sz w:val="20"/>
                      <w:szCs w:val="20"/>
                      <w:lang w:eastAsia="en-CA"/>
                    </w:rPr>
                    <w:br/>
                    <w:t>Toll Free: 1-888-869-7950</w:t>
                  </w:r>
                  <w:r w:rsidRPr="00830BFB">
                    <w:rPr>
                      <w:rFonts w:ascii="Times New Roman" w:eastAsia="Times New Roman" w:hAnsi="Times New Roman" w:cs="Times New Roman"/>
                      <w:color w:val="000000"/>
                      <w:sz w:val="20"/>
                      <w:szCs w:val="20"/>
                      <w:lang w:eastAsia="en-CA"/>
                    </w:rPr>
                    <w:br/>
                  </w:r>
                  <w:hyperlink r:id="rId21" w:tgtFrame="_blank" w:history="1">
                    <w:r w:rsidRPr="00830BFB">
                      <w:rPr>
                        <w:rFonts w:ascii="Times New Roman" w:eastAsia="Times New Roman" w:hAnsi="Times New Roman" w:cs="Times New Roman"/>
                        <w:color w:val="0000FF"/>
                        <w:sz w:val="20"/>
                        <w:szCs w:val="20"/>
                        <w:u w:val="single"/>
                        <w:bdr w:val="none" w:sz="0" w:space="0" w:color="auto" w:frame="1"/>
                        <w:lang w:eastAsia="en-CA"/>
                      </w:rPr>
                      <w:t>www.whsc.on.ca</w:t>
                    </w:r>
                  </w:hyperlink>
                  <w:r w:rsidRPr="00830BFB">
                    <w:rPr>
                      <w:rFonts w:ascii="Times New Roman" w:eastAsia="Times New Roman" w:hAnsi="Times New Roman" w:cs="Times New Roman"/>
                      <w:color w:val="000000"/>
                      <w:sz w:val="20"/>
                      <w:szCs w:val="20"/>
                      <w:lang w:eastAsia="en-CA"/>
                    </w:rPr>
                    <w:t> </w:t>
                  </w:r>
                  <w:r w:rsidRPr="00830BFB">
                    <w:rPr>
                      <w:rFonts w:ascii="Times New Roman" w:eastAsia="Times New Roman" w:hAnsi="Times New Roman" w:cs="Times New Roman"/>
                      <w:color w:val="000000"/>
                      <w:sz w:val="20"/>
                      <w:szCs w:val="20"/>
                      <w:lang w:eastAsia="en-CA"/>
                    </w:rPr>
                    <w:br/>
                  </w:r>
                  <w:r w:rsidRPr="00830BFB">
                    <w:rPr>
                      <w:rFonts w:ascii="Times New Roman" w:eastAsia="Times New Roman" w:hAnsi="Times New Roman" w:cs="Times New Roman"/>
                      <w:color w:val="000000"/>
                      <w:sz w:val="20"/>
                      <w:szCs w:val="20"/>
                      <w:lang w:eastAsia="en-CA"/>
                    </w:rPr>
                    <w:lastRenderedPageBreak/>
                    <w:br/>
                  </w:r>
                  <w:hyperlink r:id="rId22" w:tgtFrame="_blank" w:history="1">
                    <w:r w:rsidRPr="00830BFB">
                      <w:rPr>
                        <w:rFonts w:ascii="Times New Roman" w:eastAsia="Times New Roman" w:hAnsi="Times New Roman" w:cs="Times New Roman"/>
                        <w:color w:val="0000FF"/>
                        <w:sz w:val="20"/>
                        <w:szCs w:val="20"/>
                        <w:u w:val="single"/>
                        <w:bdr w:val="none" w:sz="0" w:space="0" w:color="auto" w:frame="1"/>
                        <w:lang w:eastAsia="en-CA"/>
                      </w:rPr>
                      <w:t>Unsubscribe</w:t>
                    </w:r>
                  </w:hyperlink>
                </w:p>
              </w:tc>
            </w:tr>
          </w:tbl>
          <w:p w14:paraId="2C16786C" w14:textId="77777777" w:rsidR="00830BFB" w:rsidRPr="00830BFB" w:rsidRDefault="00830BFB" w:rsidP="00830BFB">
            <w:pPr>
              <w:spacing w:after="0" w:line="240" w:lineRule="auto"/>
              <w:rPr>
                <w:rFonts w:ascii="Helvetica" w:eastAsia="Times New Roman" w:hAnsi="Helvetica" w:cs="Helvetica"/>
                <w:vanish/>
                <w:color w:val="212121"/>
                <w:sz w:val="23"/>
                <w:szCs w:val="23"/>
                <w:lang w:eastAsia="en-CA"/>
              </w:rPr>
            </w:pPr>
          </w:p>
          <w:tbl>
            <w:tblPr>
              <w:tblpPr w:leftFromText="45" w:rightFromText="45" w:vertAnchor="text"/>
              <w:tblW w:w="5850" w:type="dxa"/>
              <w:tblCellSpacing w:w="0" w:type="dxa"/>
              <w:tblCellMar>
                <w:left w:w="0" w:type="dxa"/>
                <w:right w:w="0" w:type="dxa"/>
              </w:tblCellMar>
              <w:tblLook w:val="04A0" w:firstRow="1" w:lastRow="0" w:firstColumn="1" w:lastColumn="0" w:noHBand="0" w:noVBand="1"/>
            </w:tblPr>
            <w:tblGrid>
              <w:gridCol w:w="5850"/>
            </w:tblGrid>
            <w:tr w:rsidR="00830BFB" w:rsidRPr="00830BFB" w14:paraId="7F2FC304" w14:textId="77777777">
              <w:trPr>
                <w:tblCellSpacing w:w="0" w:type="dxa"/>
              </w:trPr>
              <w:tc>
                <w:tcPr>
                  <w:tcW w:w="0" w:type="auto"/>
                  <w:tcMar>
                    <w:top w:w="0" w:type="dxa"/>
                    <w:left w:w="270" w:type="dxa"/>
                    <w:bottom w:w="0" w:type="dxa"/>
                    <w:right w:w="270" w:type="dxa"/>
                  </w:tcMar>
                  <w:hideMark/>
                </w:tcPr>
                <w:p w14:paraId="75169A70" w14:textId="77777777" w:rsidR="00830BFB" w:rsidRPr="00830BFB" w:rsidRDefault="00830BFB" w:rsidP="00830BFB">
                  <w:pPr>
                    <w:spacing w:after="0" w:line="240" w:lineRule="auto"/>
                    <w:rPr>
                      <w:rFonts w:ascii="Times New Roman" w:eastAsia="Times New Roman" w:hAnsi="Times New Roman" w:cs="Times New Roman"/>
                      <w:color w:val="000000"/>
                      <w:sz w:val="20"/>
                      <w:szCs w:val="20"/>
                      <w:lang w:eastAsia="en-CA"/>
                    </w:rPr>
                  </w:pPr>
                  <w:r w:rsidRPr="00830BFB">
                    <w:rPr>
                      <w:rFonts w:ascii="Times New Roman" w:eastAsia="Times New Roman" w:hAnsi="Times New Roman" w:cs="Times New Roman"/>
                      <w:b/>
                      <w:bCs/>
                      <w:color w:val="000000"/>
                      <w:sz w:val="20"/>
                      <w:szCs w:val="20"/>
                      <w:lang w:eastAsia="en-CA"/>
                    </w:rPr>
                    <w:t>Executive Director:</w:t>
                  </w:r>
                  <w:r w:rsidRPr="00830BFB">
                    <w:rPr>
                      <w:rFonts w:ascii="Times New Roman" w:eastAsia="Times New Roman" w:hAnsi="Times New Roman" w:cs="Times New Roman"/>
                      <w:color w:val="000000"/>
                      <w:sz w:val="20"/>
                      <w:szCs w:val="20"/>
                      <w:lang w:eastAsia="en-CA"/>
                    </w:rPr>
                    <w:t> Dave Killham</w:t>
                  </w:r>
                  <w:r w:rsidRPr="00830BFB">
                    <w:rPr>
                      <w:rFonts w:ascii="Times New Roman" w:eastAsia="Times New Roman" w:hAnsi="Times New Roman" w:cs="Times New Roman"/>
                      <w:color w:val="000000"/>
                      <w:sz w:val="20"/>
                      <w:szCs w:val="20"/>
                      <w:lang w:eastAsia="en-CA"/>
                    </w:rPr>
                    <w:br/>
                  </w:r>
                  <w:r w:rsidRPr="00830BFB">
                    <w:rPr>
                      <w:rFonts w:ascii="Times New Roman" w:eastAsia="Times New Roman" w:hAnsi="Times New Roman" w:cs="Times New Roman"/>
                      <w:b/>
                      <w:bCs/>
                      <w:color w:val="000000"/>
                      <w:sz w:val="20"/>
                      <w:szCs w:val="20"/>
                      <w:lang w:eastAsia="en-CA"/>
                    </w:rPr>
                    <w:t>Director, Information Services:</w:t>
                  </w:r>
                  <w:r w:rsidRPr="00830BFB">
                    <w:rPr>
                      <w:rFonts w:ascii="Times New Roman" w:eastAsia="Times New Roman" w:hAnsi="Times New Roman" w:cs="Times New Roman"/>
                      <w:color w:val="000000"/>
                      <w:sz w:val="20"/>
                      <w:szCs w:val="20"/>
                      <w:lang w:eastAsia="en-CA"/>
                    </w:rPr>
                    <w:t> Loretta Michaud</w:t>
                  </w:r>
                  <w:r w:rsidRPr="00830BFB">
                    <w:rPr>
                      <w:rFonts w:ascii="Times New Roman" w:eastAsia="Times New Roman" w:hAnsi="Times New Roman" w:cs="Times New Roman"/>
                      <w:color w:val="000000"/>
                      <w:sz w:val="20"/>
                      <w:szCs w:val="20"/>
                      <w:lang w:eastAsia="en-CA"/>
                    </w:rPr>
                    <w:br/>
                  </w:r>
                  <w:r w:rsidRPr="00830BFB">
                    <w:rPr>
                      <w:rFonts w:ascii="Times New Roman" w:eastAsia="Times New Roman" w:hAnsi="Times New Roman" w:cs="Times New Roman"/>
                      <w:b/>
                      <w:bCs/>
                      <w:color w:val="000000"/>
                      <w:sz w:val="20"/>
                      <w:szCs w:val="20"/>
                      <w:bdr w:val="none" w:sz="0" w:space="0" w:color="auto" w:frame="1"/>
                      <w:lang w:eastAsia="en-CA"/>
                    </w:rPr>
                    <w:t>Editor:</w:t>
                  </w:r>
                  <w:r w:rsidRPr="00830BFB">
                    <w:rPr>
                      <w:rFonts w:ascii="Times New Roman" w:eastAsia="Times New Roman" w:hAnsi="Times New Roman" w:cs="Times New Roman"/>
                      <w:color w:val="000000"/>
                      <w:sz w:val="20"/>
                      <w:szCs w:val="20"/>
                      <w:bdr w:val="none" w:sz="0" w:space="0" w:color="auto" w:frame="1"/>
                      <w:lang w:eastAsia="en-CA"/>
                    </w:rPr>
                    <w:t> Ellen Simmons</w:t>
                  </w:r>
                  <w:r w:rsidRPr="00830BFB">
                    <w:rPr>
                      <w:rFonts w:ascii="Times New Roman" w:eastAsia="Times New Roman" w:hAnsi="Times New Roman" w:cs="Times New Roman"/>
                      <w:color w:val="000000"/>
                      <w:sz w:val="20"/>
                      <w:szCs w:val="20"/>
                      <w:lang w:eastAsia="en-CA"/>
                    </w:rPr>
                    <w:t> </w:t>
                  </w:r>
                  <w:r w:rsidRPr="00830BFB">
                    <w:rPr>
                      <w:rFonts w:ascii="Times New Roman" w:eastAsia="Times New Roman" w:hAnsi="Times New Roman" w:cs="Times New Roman"/>
                      <w:color w:val="000000"/>
                      <w:sz w:val="20"/>
                      <w:szCs w:val="20"/>
                      <w:lang w:eastAsia="en-CA"/>
                    </w:rPr>
                    <w:br/>
                  </w:r>
                  <w:r w:rsidRPr="00830BFB">
                    <w:rPr>
                      <w:rFonts w:ascii="Times New Roman" w:eastAsia="Times New Roman" w:hAnsi="Times New Roman" w:cs="Times New Roman"/>
                      <w:color w:val="000000"/>
                      <w:sz w:val="20"/>
                      <w:szCs w:val="20"/>
                      <w:lang w:eastAsia="en-CA"/>
                    </w:rPr>
                    <w:br/>
                    <w:t>Reproduction is permitted, provided the source is acknowledged and a copy sent to the Director, information Services.</w:t>
                  </w:r>
                  <w:r w:rsidRPr="00830BFB">
                    <w:rPr>
                      <w:rFonts w:ascii="Times New Roman" w:eastAsia="Times New Roman" w:hAnsi="Times New Roman" w:cs="Times New Roman"/>
                      <w:color w:val="000000"/>
                      <w:sz w:val="20"/>
                      <w:szCs w:val="20"/>
                      <w:lang w:eastAsia="en-CA"/>
                    </w:rPr>
                    <w:br/>
                  </w:r>
                  <w:r w:rsidRPr="00830BFB">
                    <w:rPr>
                      <w:rFonts w:ascii="Times New Roman" w:eastAsia="Times New Roman" w:hAnsi="Times New Roman" w:cs="Times New Roman"/>
                      <w:color w:val="000000"/>
                      <w:sz w:val="20"/>
                      <w:szCs w:val="20"/>
                      <w:lang w:eastAsia="en-CA"/>
                    </w:rPr>
                    <w:br/>
                    <w:t>Please send comments and suggestions to </w:t>
                  </w:r>
                  <w:hyperlink r:id="rId23" w:tgtFrame="_blank" w:history="1">
                    <w:r w:rsidRPr="00830BFB">
                      <w:rPr>
                        <w:rFonts w:ascii="Times New Roman" w:eastAsia="Times New Roman" w:hAnsi="Times New Roman" w:cs="Times New Roman"/>
                        <w:color w:val="0000FF"/>
                        <w:sz w:val="20"/>
                        <w:szCs w:val="20"/>
                        <w:u w:val="single"/>
                        <w:bdr w:val="none" w:sz="0" w:space="0" w:color="auto" w:frame="1"/>
                        <w:lang w:eastAsia="en-CA"/>
                      </w:rPr>
                      <w:t>Enews@whsc.on.ca</w:t>
                    </w:r>
                  </w:hyperlink>
                </w:p>
              </w:tc>
            </w:tr>
          </w:tbl>
          <w:p w14:paraId="66597081" w14:textId="77777777" w:rsidR="00830BFB" w:rsidRPr="00830BFB" w:rsidRDefault="00830BFB" w:rsidP="00830BFB">
            <w:pPr>
              <w:spacing w:after="0" w:line="240" w:lineRule="auto"/>
              <w:rPr>
                <w:rFonts w:ascii="Helvetica" w:eastAsia="Times New Roman" w:hAnsi="Helvetica" w:cs="Helvetica"/>
                <w:color w:val="212121"/>
                <w:sz w:val="23"/>
                <w:szCs w:val="23"/>
                <w:lang w:eastAsia="en-CA"/>
              </w:rPr>
            </w:pPr>
          </w:p>
        </w:tc>
      </w:tr>
    </w:tbl>
    <w:p w14:paraId="330814DF" w14:textId="77777777" w:rsidR="00830BFB" w:rsidRPr="00830BFB" w:rsidRDefault="00830BFB" w:rsidP="00830BFB">
      <w:pPr>
        <w:spacing w:after="0" w:line="240" w:lineRule="auto"/>
        <w:rPr>
          <w:rFonts w:ascii="Times New Roman" w:eastAsia="Times New Roman" w:hAnsi="Times New Roman" w:cs="Times New Roman"/>
          <w:vanish/>
          <w:sz w:val="24"/>
          <w:szCs w:val="24"/>
          <w:lang w:eastAsia="en-CA"/>
        </w:rPr>
      </w:pPr>
    </w:p>
    <w:tbl>
      <w:tblPr>
        <w:tblW w:w="9000" w:type="dxa"/>
        <w:tblCellSpacing w:w="0" w:type="dxa"/>
        <w:shd w:val="clear" w:color="auto" w:fill="FFDE00"/>
        <w:tblCellMar>
          <w:left w:w="0" w:type="dxa"/>
          <w:right w:w="0" w:type="dxa"/>
        </w:tblCellMar>
        <w:tblLook w:val="04A0" w:firstRow="1" w:lastRow="0" w:firstColumn="1" w:lastColumn="0" w:noHBand="0" w:noVBand="1"/>
      </w:tblPr>
      <w:tblGrid>
        <w:gridCol w:w="9000"/>
      </w:tblGrid>
      <w:tr w:rsidR="00830BFB" w:rsidRPr="00830BFB" w14:paraId="16D90D0D" w14:textId="77777777" w:rsidTr="00830BFB">
        <w:trPr>
          <w:tblCellSpacing w:w="0" w:type="dxa"/>
        </w:trPr>
        <w:tc>
          <w:tcPr>
            <w:tcW w:w="0" w:type="auto"/>
            <w:shd w:val="clear" w:color="auto" w:fill="FFDE00"/>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830BFB" w:rsidRPr="00830BFB" w14:paraId="02C4B1E6" w14:textId="77777777">
              <w:trPr>
                <w:tblCellSpacing w:w="0" w:type="dxa"/>
                <w:jc w:val="center"/>
              </w:trPr>
              <w:tc>
                <w:tcPr>
                  <w:tcW w:w="0" w:type="auto"/>
                  <w:tcMar>
                    <w:top w:w="0" w:type="dxa"/>
                    <w:left w:w="135" w:type="dxa"/>
                    <w:bottom w:w="0" w:type="dxa"/>
                    <w:right w:w="135"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730"/>
                  </w:tblGrid>
                  <w:tr w:rsidR="00830BFB" w:rsidRPr="00830BFB" w14:paraId="464E5642" w14:textId="77777777">
                    <w:trPr>
                      <w:tblCellSpacing w:w="0" w:type="dxa"/>
                      <w:jc w:val="right"/>
                    </w:trPr>
                    <w:tc>
                      <w:tcPr>
                        <w:tcW w:w="0" w:type="auto"/>
                        <w:tcMar>
                          <w:top w:w="135" w:type="dxa"/>
                          <w:left w:w="135" w:type="dxa"/>
                          <w:bottom w:w="0" w:type="dxa"/>
                          <w:right w:w="135"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95"/>
                        </w:tblGrid>
                        <w:tr w:rsidR="00830BFB" w:rsidRPr="00830BFB" w14:paraId="47557423" w14:textId="77777777">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95"/>
                              </w:tblGrid>
                              <w:tr w:rsidR="00830BFB" w:rsidRPr="00830BFB" w14:paraId="60163F68" w14:textId="77777777">
                                <w:trPr>
                                  <w:tblCellSpacing w:w="0" w:type="dxa"/>
                                </w:trPr>
                                <w:tc>
                                  <w:tcPr>
                                    <w:tcW w:w="0" w:type="auto"/>
                                    <w:tcMar>
                                      <w:top w:w="0" w:type="dxa"/>
                                      <w:left w:w="0" w:type="dxa"/>
                                      <w:bottom w:w="13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5"/>
                                    </w:tblGrid>
                                    <w:tr w:rsidR="00830BFB" w:rsidRPr="00830BFB" w14:paraId="0F9C4B41" w14:textId="77777777">
                                      <w:trPr>
                                        <w:tblCellSpacing w:w="0" w:type="dxa"/>
                                      </w:trPr>
                                      <w:tc>
                                        <w:tcPr>
                                          <w:tcW w:w="0" w:type="auto"/>
                                          <w:tcMar>
                                            <w:top w:w="75" w:type="dxa"/>
                                            <w:left w:w="135" w:type="dxa"/>
                                            <w:bottom w:w="75" w:type="dxa"/>
                                            <w:right w:w="15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0"/>
                                          </w:tblGrid>
                                          <w:tr w:rsidR="00830BFB" w:rsidRPr="00830BFB" w14:paraId="4AB78152" w14:textId="77777777">
                                            <w:trPr>
                                              <w:tblCellSpacing w:w="0" w:type="dxa"/>
                                            </w:trPr>
                                            <w:tc>
                                              <w:tcPr>
                                                <w:tcW w:w="360" w:type="dxa"/>
                                                <w:vAlign w:val="center"/>
                                                <w:hideMark/>
                                              </w:tcPr>
                                              <w:p w14:paraId="5815785E" w14:textId="77777777" w:rsidR="00830BFB" w:rsidRPr="00830BFB" w:rsidRDefault="00830BFB" w:rsidP="00830BFB">
                                                <w:pPr>
                                                  <w:spacing w:after="0" w:line="240" w:lineRule="auto"/>
                                                  <w:jc w:val="center"/>
                                                  <w:rPr>
                                                    <w:rFonts w:ascii="Times New Roman" w:eastAsia="Times New Roman" w:hAnsi="Times New Roman" w:cs="Times New Roman"/>
                                                    <w:sz w:val="24"/>
                                                    <w:szCs w:val="24"/>
                                                    <w:lang w:eastAsia="en-CA"/>
                                                  </w:rPr>
                                                </w:pPr>
                                                <w:r w:rsidRPr="00830BFB">
                                                  <w:rPr>
                                                    <w:rFonts w:ascii="Times New Roman" w:eastAsia="Times New Roman" w:hAnsi="Times New Roman" w:cs="Times New Roman"/>
                                                    <w:noProof/>
                                                    <w:color w:val="0000FF"/>
                                                    <w:sz w:val="24"/>
                                                    <w:szCs w:val="24"/>
                                                    <w:bdr w:val="none" w:sz="0" w:space="0" w:color="auto" w:frame="1"/>
                                                    <w:lang w:eastAsia="en-CA"/>
                                                  </w:rPr>
                                                  <w:drawing>
                                                    <wp:inline distT="0" distB="0" distL="0" distR="0" wp14:anchorId="4BF43B07" wp14:editId="73895A2D">
                                                      <wp:extent cx="224155" cy="224155"/>
                                                      <wp:effectExtent l="0" t="0" r="4445" b="4445"/>
                                                      <wp:docPr id="3" name="Picture 3" descr="light-facebook-4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facebook-48.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14:paraId="7CE8F217"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79FFA97E"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508B63B4" w14:textId="77777777" w:rsidR="00830BFB" w:rsidRPr="00830BFB" w:rsidRDefault="00830BFB" w:rsidP="00830BFB">
                              <w:pPr>
                                <w:spacing w:after="0" w:line="240" w:lineRule="auto"/>
                                <w:jc w:val="right"/>
                                <w:rPr>
                                  <w:rFonts w:ascii="Times New Roman" w:eastAsia="Times New Roman" w:hAnsi="Times New Roman" w:cs="Times New Roman"/>
                                  <w:vanish/>
                                  <w:sz w:val="24"/>
                                  <w:szCs w:val="24"/>
                                  <w:lang w:eastAsia="en-CA"/>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95"/>
                              </w:tblGrid>
                              <w:tr w:rsidR="00830BFB" w:rsidRPr="00830BFB" w14:paraId="7BA56CFC" w14:textId="77777777">
                                <w:trPr>
                                  <w:tblCellSpacing w:w="0" w:type="dxa"/>
                                </w:trPr>
                                <w:tc>
                                  <w:tcPr>
                                    <w:tcW w:w="0" w:type="auto"/>
                                    <w:tcMar>
                                      <w:top w:w="0" w:type="dxa"/>
                                      <w:left w:w="0" w:type="dxa"/>
                                      <w:bottom w:w="13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5"/>
                                    </w:tblGrid>
                                    <w:tr w:rsidR="00830BFB" w:rsidRPr="00830BFB" w14:paraId="62F08BA3" w14:textId="77777777">
                                      <w:trPr>
                                        <w:tblCellSpacing w:w="0" w:type="dxa"/>
                                      </w:trPr>
                                      <w:tc>
                                        <w:tcPr>
                                          <w:tcW w:w="0" w:type="auto"/>
                                          <w:tcMar>
                                            <w:top w:w="75" w:type="dxa"/>
                                            <w:left w:w="135" w:type="dxa"/>
                                            <w:bottom w:w="75" w:type="dxa"/>
                                            <w:right w:w="15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0"/>
                                          </w:tblGrid>
                                          <w:tr w:rsidR="00830BFB" w:rsidRPr="00830BFB" w14:paraId="658F1DC8" w14:textId="77777777">
                                            <w:trPr>
                                              <w:tblCellSpacing w:w="0" w:type="dxa"/>
                                            </w:trPr>
                                            <w:tc>
                                              <w:tcPr>
                                                <w:tcW w:w="360" w:type="dxa"/>
                                                <w:vAlign w:val="center"/>
                                                <w:hideMark/>
                                              </w:tcPr>
                                              <w:p w14:paraId="0E7CD1F3" w14:textId="77777777" w:rsidR="00830BFB" w:rsidRPr="00830BFB" w:rsidRDefault="00830BFB" w:rsidP="00830BFB">
                                                <w:pPr>
                                                  <w:spacing w:after="0" w:line="240" w:lineRule="auto"/>
                                                  <w:jc w:val="center"/>
                                                  <w:rPr>
                                                    <w:rFonts w:ascii="Times New Roman" w:eastAsia="Times New Roman" w:hAnsi="Times New Roman" w:cs="Times New Roman"/>
                                                    <w:sz w:val="24"/>
                                                    <w:szCs w:val="24"/>
                                                    <w:lang w:eastAsia="en-CA"/>
                                                  </w:rPr>
                                                </w:pPr>
                                                <w:r w:rsidRPr="00830BFB">
                                                  <w:rPr>
                                                    <w:rFonts w:ascii="Times New Roman" w:eastAsia="Times New Roman" w:hAnsi="Times New Roman" w:cs="Times New Roman"/>
                                                    <w:noProof/>
                                                    <w:color w:val="0000FF"/>
                                                    <w:sz w:val="24"/>
                                                    <w:szCs w:val="24"/>
                                                    <w:bdr w:val="none" w:sz="0" w:space="0" w:color="auto" w:frame="1"/>
                                                    <w:lang w:eastAsia="en-CA"/>
                                                  </w:rPr>
                                                  <w:drawing>
                                                    <wp:inline distT="0" distB="0" distL="0" distR="0" wp14:anchorId="775559FE" wp14:editId="206A69F9">
                                                      <wp:extent cx="224155" cy="224155"/>
                                                      <wp:effectExtent l="0" t="0" r="4445" b="4445"/>
                                                      <wp:docPr id="4" name="Picture 4" descr="light-twitter-48.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twitter-48.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14:paraId="3E767EF0"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4129CCDF"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145307EB" w14:textId="77777777" w:rsidR="00830BFB" w:rsidRPr="00830BFB" w:rsidRDefault="00830BFB" w:rsidP="00830BFB">
                              <w:pPr>
                                <w:spacing w:after="0" w:line="240" w:lineRule="auto"/>
                                <w:jc w:val="right"/>
                                <w:rPr>
                                  <w:rFonts w:ascii="Times New Roman" w:eastAsia="Times New Roman" w:hAnsi="Times New Roman" w:cs="Times New Roman"/>
                                  <w:vanish/>
                                  <w:sz w:val="24"/>
                                  <w:szCs w:val="24"/>
                                  <w:lang w:eastAsia="en-CA"/>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tblGrid>
                              <w:tr w:rsidR="00830BFB" w:rsidRPr="00830BFB" w14:paraId="5E4FD2D4" w14:textId="77777777">
                                <w:trPr>
                                  <w:tblCellSpacing w:w="0" w:type="dxa"/>
                                </w:trPr>
                                <w:tc>
                                  <w:tcPr>
                                    <w:tcW w:w="0" w:type="auto"/>
                                    <w:tcMar>
                                      <w:top w:w="0" w:type="dxa"/>
                                      <w:left w:w="0" w:type="dxa"/>
                                      <w:bottom w:w="13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45"/>
                                    </w:tblGrid>
                                    <w:tr w:rsidR="00830BFB" w:rsidRPr="00830BFB" w14:paraId="47790DAB" w14:textId="77777777">
                                      <w:trPr>
                                        <w:tblCellSpacing w:w="0" w:type="dxa"/>
                                      </w:trPr>
                                      <w:tc>
                                        <w:tcPr>
                                          <w:tcW w:w="0" w:type="auto"/>
                                          <w:tcMar>
                                            <w:top w:w="75" w:type="dxa"/>
                                            <w:left w:w="135" w:type="dxa"/>
                                            <w:bottom w:w="75" w:type="dxa"/>
                                            <w:right w:w="15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0"/>
                                          </w:tblGrid>
                                          <w:tr w:rsidR="00830BFB" w:rsidRPr="00830BFB" w14:paraId="160B30B6" w14:textId="77777777">
                                            <w:trPr>
                                              <w:tblCellSpacing w:w="0" w:type="dxa"/>
                                            </w:trPr>
                                            <w:tc>
                                              <w:tcPr>
                                                <w:tcW w:w="360" w:type="dxa"/>
                                                <w:vAlign w:val="center"/>
                                                <w:hideMark/>
                                              </w:tcPr>
                                              <w:p w14:paraId="50638C53" w14:textId="77777777" w:rsidR="00830BFB" w:rsidRPr="00830BFB" w:rsidRDefault="00830BFB" w:rsidP="00830BFB">
                                                <w:pPr>
                                                  <w:spacing w:after="0" w:line="240" w:lineRule="auto"/>
                                                  <w:jc w:val="center"/>
                                                  <w:rPr>
                                                    <w:rFonts w:ascii="Times New Roman" w:eastAsia="Times New Roman" w:hAnsi="Times New Roman" w:cs="Times New Roman"/>
                                                    <w:sz w:val="24"/>
                                                    <w:szCs w:val="24"/>
                                                    <w:lang w:eastAsia="en-CA"/>
                                                  </w:rPr>
                                                </w:pPr>
                                                <w:r w:rsidRPr="00830BFB">
                                                  <w:rPr>
                                                    <w:rFonts w:ascii="Times New Roman" w:eastAsia="Times New Roman" w:hAnsi="Times New Roman" w:cs="Times New Roman"/>
                                                    <w:noProof/>
                                                    <w:color w:val="0000FF"/>
                                                    <w:sz w:val="24"/>
                                                    <w:szCs w:val="24"/>
                                                    <w:bdr w:val="none" w:sz="0" w:space="0" w:color="auto" w:frame="1"/>
                                                    <w:lang w:eastAsia="en-CA"/>
                                                  </w:rPr>
                                                  <w:drawing>
                                                    <wp:inline distT="0" distB="0" distL="0" distR="0" wp14:anchorId="2D70434F" wp14:editId="46D2FCF9">
                                                      <wp:extent cx="224155" cy="224155"/>
                                                      <wp:effectExtent l="0" t="0" r="4445" b="4445"/>
                                                      <wp:docPr id="5" name="Picture 5" descr="LI.aspx">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aspx">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14:paraId="46586074"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0A0E368F"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375808C6" w14:textId="77777777" w:rsidR="00830BFB" w:rsidRPr="00830BFB" w:rsidRDefault="00830BFB" w:rsidP="00830BFB">
                              <w:pPr>
                                <w:spacing w:after="0" w:line="240" w:lineRule="auto"/>
                                <w:jc w:val="right"/>
                                <w:rPr>
                                  <w:rFonts w:ascii="Times New Roman" w:eastAsia="Times New Roman" w:hAnsi="Times New Roman" w:cs="Times New Roman"/>
                                  <w:sz w:val="24"/>
                                  <w:szCs w:val="24"/>
                                  <w:lang w:eastAsia="en-CA"/>
                                </w:rPr>
                              </w:pPr>
                            </w:p>
                          </w:tc>
                        </w:tr>
                      </w:tbl>
                      <w:p w14:paraId="3455453F" w14:textId="77777777" w:rsidR="00830BFB" w:rsidRPr="00830BFB" w:rsidRDefault="00830BFB" w:rsidP="00830BFB">
                        <w:pPr>
                          <w:spacing w:after="0" w:line="240" w:lineRule="auto"/>
                          <w:jc w:val="right"/>
                          <w:rPr>
                            <w:rFonts w:ascii="Times New Roman" w:eastAsia="Times New Roman" w:hAnsi="Times New Roman" w:cs="Times New Roman"/>
                            <w:sz w:val="24"/>
                            <w:szCs w:val="24"/>
                            <w:lang w:eastAsia="en-CA"/>
                          </w:rPr>
                        </w:pPr>
                      </w:p>
                    </w:tc>
                  </w:tr>
                </w:tbl>
                <w:p w14:paraId="464FE9AF" w14:textId="77777777" w:rsidR="00830BFB" w:rsidRPr="00830BFB" w:rsidRDefault="00830BFB" w:rsidP="00830BFB">
                  <w:pPr>
                    <w:spacing w:after="0" w:line="240" w:lineRule="auto"/>
                    <w:jc w:val="right"/>
                    <w:rPr>
                      <w:rFonts w:ascii="Times New Roman" w:eastAsia="Times New Roman" w:hAnsi="Times New Roman" w:cs="Times New Roman"/>
                      <w:sz w:val="24"/>
                      <w:szCs w:val="24"/>
                      <w:lang w:eastAsia="en-CA"/>
                    </w:rPr>
                  </w:pPr>
                </w:p>
              </w:tc>
            </w:tr>
            <w:tr w:rsidR="00830BFB" w:rsidRPr="00830BFB" w14:paraId="2E6AEB5B" w14:textId="77777777">
              <w:trPr>
                <w:tblCellSpacing w:w="0" w:type="dxa"/>
                <w:jc w:val="center"/>
              </w:trPr>
              <w:tc>
                <w:tcPr>
                  <w:tcW w:w="0" w:type="auto"/>
                  <w:hideMark/>
                </w:tcPr>
                <w:tbl>
                  <w:tblPr>
                    <w:tblW w:w="0" w:type="auto"/>
                    <w:tblCellSpacing w:w="0" w:type="dxa"/>
                    <w:shd w:val="clear" w:color="auto" w:fill="002851"/>
                    <w:tblCellMar>
                      <w:left w:w="0" w:type="dxa"/>
                      <w:right w:w="0" w:type="dxa"/>
                    </w:tblCellMar>
                    <w:tblLook w:val="04A0" w:firstRow="1" w:lastRow="0" w:firstColumn="1" w:lastColumn="0" w:noHBand="0" w:noVBand="1"/>
                  </w:tblPr>
                  <w:tblGrid>
                    <w:gridCol w:w="5736"/>
                  </w:tblGrid>
                  <w:tr w:rsidR="00830BFB" w:rsidRPr="00830BFB" w14:paraId="7E2ACA6E" w14:textId="77777777">
                    <w:trPr>
                      <w:tblCellSpacing w:w="0" w:type="dxa"/>
                    </w:trPr>
                    <w:tc>
                      <w:tcPr>
                        <w:tcW w:w="0" w:type="auto"/>
                        <w:shd w:val="clear" w:color="auto" w:fill="002851"/>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736"/>
                        </w:tblGrid>
                        <w:tr w:rsidR="00830BFB" w:rsidRPr="00830BFB" w14:paraId="6D979D9D" w14:textId="77777777">
                          <w:trPr>
                            <w:tblCellSpacing w:w="0" w:type="dxa"/>
                          </w:trPr>
                          <w:tc>
                            <w:tcPr>
                              <w:tcW w:w="0" w:type="auto"/>
                              <w:tcMar>
                                <w:top w:w="150" w:type="dxa"/>
                                <w:left w:w="270" w:type="dxa"/>
                                <w:bottom w:w="300" w:type="dxa"/>
                                <w:right w:w="270" w:type="dxa"/>
                              </w:tcMar>
                              <w:hideMark/>
                            </w:tcPr>
                            <w:p w14:paraId="4EE9776E" w14:textId="77777777" w:rsidR="00830BFB" w:rsidRPr="00830BFB" w:rsidRDefault="00830BFB" w:rsidP="00830BFB">
                              <w:pPr>
                                <w:spacing w:after="0" w:line="240" w:lineRule="auto"/>
                                <w:jc w:val="center"/>
                                <w:rPr>
                                  <w:rFonts w:ascii="Times New Roman" w:eastAsia="Times New Roman" w:hAnsi="Times New Roman" w:cs="Times New Roman"/>
                                  <w:color w:val="FFFFFF"/>
                                  <w:sz w:val="18"/>
                                  <w:szCs w:val="18"/>
                                  <w:lang w:eastAsia="en-CA"/>
                                </w:rPr>
                              </w:pPr>
                              <w:r w:rsidRPr="00830BFB">
                                <w:rPr>
                                  <w:rFonts w:ascii="Times New Roman" w:eastAsia="Times New Roman" w:hAnsi="Times New Roman" w:cs="Times New Roman"/>
                                  <w:color w:val="FFFFFF"/>
                                  <w:sz w:val="18"/>
                                  <w:szCs w:val="18"/>
                                  <w:lang w:eastAsia="en-CA"/>
                                </w:rPr>
                                <w:t>Copyright © 2018 Workers Health &amp; Safety Centre. All rights reserved.</w:t>
                              </w:r>
                              <w:r w:rsidRPr="00830BFB">
                                <w:rPr>
                                  <w:rFonts w:ascii="Times New Roman" w:eastAsia="Times New Roman" w:hAnsi="Times New Roman" w:cs="Times New Roman"/>
                                  <w:color w:val="FFFFFF"/>
                                  <w:sz w:val="18"/>
                                  <w:szCs w:val="18"/>
                                  <w:lang w:eastAsia="en-CA"/>
                                </w:rPr>
                                <w:br/>
                              </w:r>
                              <w:hyperlink r:id="rId30" w:tgtFrame="_blank" w:history="1">
                                <w:r w:rsidRPr="00830BFB">
                                  <w:rPr>
                                    <w:rFonts w:ascii="Times New Roman" w:eastAsia="Times New Roman" w:hAnsi="Times New Roman" w:cs="Times New Roman"/>
                                    <w:color w:val="FFFFFF"/>
                                    <w:sz w:val="18"/>
                                    <w:szCs w:val="18"/>
                                    <w:bdr w:val="none" w:sz="0" w:space="0" w:color="auto" w:frame="1"/>
                                    <w:lang w:eastAsia="en-CA"/>
                                  </w:rPr>
                                  <w:t>Privacy Policy</w:t>
                                </w:r>
                              </w:hyperlink>
                            </w:p>
                          </w:tc>
                        </w:tr>
                      </w:tbl>
                      <w:p w14:paraId="6C867B08"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4AA4C6C9" w14:textId="77777777" w:rsidR="00830BFB" w:rsidRPr="00830BFB" w:rsidRDefault="00830BFB" w:rsidP="00830BFB">
                  <w:pPr>
                    <w:spacing w:after="0" w:line="240" w:lineRule="auto"/>
                    <w:rPr>
                      <w:rFonts w:ascii="Times New Roman" w:eastAsia="Times New Roman" w:hAnsi="Times New Roman" w:cs="Times New Roman"/>
                      <w:sz w:val="24"/>
                      <w:szCs w:val="24"/>
                      <w:lang w:eastAsia="en-CA"/>
                    </w:rPr>
                  </w:pPr>
                </w:p>
              </w:tc>
            </w:tr>
          </w:tbl>
          <w:p w14:paraId="56D3CFD5" w14:textId="77777777" w:rsidR="00830BFB" w:rsidRPr="00830BFB" w:rsidRDefault="00830BFB" w:rsidP="00830BFB">
            <w:pPr>
              <w:spacing w:after="0" w:line="240" w:lineRule="auto"/>
              <w:jc w:val="center"/>
              <w:rPr>
                <w:rFonts w:ascii="Helvetica" w:eastAsia="Times New Roman" w:hAnsi="Helvetica" w:cs="Helvetica"/>
                <w:color w:val="212121"/>
                <w:sz w:val="23"/>
                <w:szCs w:val="23"/>
                <w:lang w:eastAsia="en-CA"/>
              </w:rPr>
            </w:pPr>
          </w:p>
        </w:tc>
      </w:tr>
    </w:tbl>
    <w:p w14:paraId="109315A9" w14:textId="77777777" w:rsidR="00902D66" w:rsidRDefault="00830BFB"/>
    <w:sectPr w:rsidR="00902D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2277B"/>
    <w:multiLevelType w:val="multilevel"/>
    <w:tmpl w:val="857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03"/>
    <w:rsid w:val="00830BFB"/>
    <w:rsid w:val="00920CA9"/>
    <w:rsid w:val="00A1248C"/>
    <w:rsid w:val="00B16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7274-D8C8-4D58-B52B-24912A50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9744">
      <w:bodyDiv w:val="1"/>
      <w:marLeft w:val="0"/>
      <w:marRight w:val="0"/>
      <w:marTop w:val="0"/>
      <w:marBottom w:val="0"/>
      <w:divBdr>
        <w:top w:val="none" w:sz="0" w:space="0" w:color="auto"/>
        <w:left w:val="none" w:sz="0" w:space="0" w:color="auto"/>
        <w:bottom w:val="none" w:sz="0" w:space="0" w:color="auto"/>
        <w:right w:val="none" w:sz="0" w:space="0" w:color="auto"/>
      </w:divBdr>
      <w:divsChild>
        <w:div w:id="1648243357">
          <w:marLeft w:val="0"/>
          <w:marRight w:val="0"/>
          <w:marTop w:val="0"/>
          <w:marBottom w:val="0"/>
          <w:divBdr>
            <w:top w:val="none" w:sz="0" w:space="0" w:color="auto"/>
            <w:left w:val="none" w:sz="0" w:space="0" w:color="auto"/>
            <w:bottom w:val="none" w:sz="0" w:space="0" w:color="auto"/>
            <w:right w:val="none" w:sz="0" w:space="0" w:color="auto"/>
          </w:divBdr>
        </w:div>
        <w:div w:id="2132049256">
          <w:marLeft w:val="0"/>
          <w:marRight w:val="0"/>
          <w:marTop w:val="0"/>
          <w:marBottom w:val="0"/>
          <w:divBdr>
            <w:top w:val="none" w:sz="0" w:space="0" w:color="auto"/>
            <w:left w:val="none" w:sz="0" w:space="0" w:color="auto"/>
            <w:bottom w:val="none" w:sz="0" w:space="0" w:color="auto"/>
            <w:right w:val="none" w:sz="0" w:space="0" w:color="auto"/>
          </w:divBdr>
          <w:divsChild>
            <w:div w:id="4556074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am04.safelinks.protection.outlook.com/?url=https%3A%2F%2Fwhsc.us9.list-manage.com%2Ftrack%2Fclick%3Fu%3D88513da4a2075087bf7550ab5%26id%3Dddff26eb8d%26e%3Df1df67d7ee&amp;data=02%7C01%7C%7C031c9e1fe87c4e48fe0008d64fd69d86%7C84df9e7fe9f640afb435aaaaaaaaaaaa%7C1%7C0%7C636784180509803208&amp;sdata=ql%2BjFzm80IP8LbzcKwbnuDZd4tcH7QEwZHd0JNQ9DoA%3D&amp;reserved=0" TargetMode="External"/><Relationship Id="rId18" Type="http://schemas.openxmlformats.org/officeDocument/2006/relationships/hyperlink" Target="https://nam04.safelinks.protection.outlook.com/?url=https%3A%2F%2Fwhsc.us9.list-manage.com%2Ftrack%2Fclick%3Fu%3D88513da4a2075087bf7550ab5%26id%3Db07a43d3d1%26e%3Df1df67d7ee&amp;data=02%7C01%7C%7C031c9e1fe87c4e48fe0008d64fd69d86%7C84df9e7fe9f640afb435aaaaaaaaaaaa%7C1%7C0%7C636784180509959461&amp;sdata=E1q3MoRaH0UwnEqPlRVzhG2aQzK%2F05vbyB%2BKkiAkMbA%3D&amp;reserved=0" TargetMode="External"/><Relationship Id="rId26" Type="http://schemas.openxmlformats.org/officeDocument/2006/relationships/hyperlink" Target="https://nam04.safelinks.protection.outlook.com/?url=https://whsc.us9.list-manage.com/track/click?u%3D88513da4a2075087bf7550ab5%26id%3D0dbb488901%26e%3Df1df67d7ee&amp;data=02|01||031c9e1fe87c4e48fe0008d64fd69d86|84df9e7fe9f640afb435aaaaaaaaaaaa|1|0|636784180509959461&amp;sdata=jySXAHmuQqU5JUarjo5VN748SBWEmwzvz6Kzs939HNk%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hsc.us9.list-manage.com%2Ftrack%2Fclick%3Fu%3D88513da4a2075087bf7550ab5%26id%3D12090034fe%26e%3Df1df67d7ee&amp;data=02%7C01%7C%7C031c9e1fe87c4e48fe0008d64fd69d86%7C84df9e7fe9f640afb435aaaaaaaaaaaa%7C1%7C0%7C636784180509959461&amp;sdata=5nsi57ox%2FoBQ%2FELAs%2BAzqaXciw%2B9pTabD9lo6fmDUzI%3D&amp;reserved=0"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whsc.us9.list-manage.com%2Ftrack%2Fclick%3Fu%3D88513da4a2075087bf7550ab5%26id%3De63eef96ef%26e%3Df1df67d7ee&amp;data=02%7C01%7C%7C031c9e1fe87c4e48fe0008d64fd69d86%7C84df9e7fe9f640afb435aaaaaaaaaaaa%7C1%7C0%7C636784180509803208&amp;sdata=ClcIBUi3CP9Y5PTqXKk03IUfqAWOBlC8lcEtZyMaGB0%3D&amp;reserved=0" TargetMode="External"/><Relationship Id="rId17" Type="http://schemas.openxmlformats.org/officeDocument/2006/relationships/hyperlink" Target="https://nam04.safelinks.protection.outlook.com/?url=https%3A%2F%2Fwhsc.us9.list-manage.com%2Ftrack%2Fclick%3Fu%3D88513da4a2075087bf7550ab5%26id%3Dfd4b62fb9f%26e%3Df1df67d7ee&amp;data=02%7C01%7C%7C031c9e1fe87c4e48fe0008d64fd69d86%7C84df9e7fe9f640afb435aaaaaaaaaaaa%7C1%7C0%7C636784180509959461&amp;sdata=ep%2B%2F7MD2miku9qNUlzGP9LQE5vZipDpPm5QcEftsayI%3D&amp;reserved=0"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nam04.safelinks.protection.outlook.com/?url=https%3A%2F%2Fwhsc.us9.list-manage.com%2Ftrack%2Fclick%3Fu%3D88513da4a2075087bf7550ab5%26id%3Dd5f8d287a0%26e%3Df1df67d7ee&amp;data=02%7C01%7C%7C031c9e1fe87c4e48fe0008d64fd69d86%7C84df9e7fe9f640afb435aaaaaaaaaaaa%7C1%7C0%7C636784180509803208&amp;sdata=RlVD6f98f0hVIuXdPuFD0OtalGVXkGdbTW8gd0ks7DM%3D&amp;reserved=0" TargetMode="External"/><Relationship Id="rId20" Type="http://schemas.openxmlformats.org/officeDocument/2006/relationships/hyperlink" Target="mailto:contactus@whsc.on.ca" TargetMode="External"/><Relationship Id="rId29"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04.safelinks.protection.outlook.com/?url=https%3A%2F%2Fwhsc.us9.list-manage.com%2Ftrack%2Fclick%3Fu%3D88513da4a2075087bf7550ab5%26id%3Da6df876eaf%26e%3Df1df67d7ee&amp;data=02%7C01%7C%7C031c9e1fe87c4e48fe0008d64fd69d86%7C84df9e7fe9f640afb435aaaaaaaaaaaa%7C1%7C0%7C636784180509803208&amp;sdata=pReue2nKSDP6YIxWIEt7YIntC0Bd3ChbdADU5CHCxBY%3D&amp;reserved=0" TargetMode="External"/><Relationship Id="rId24" Type="http://schemas.openxmlformats.org/officeDocument/2006/relationships/hyperlink" Target="https://nam04.safelinks.protection.outlook.com/?url=https://whsc.us9.list-manage.com/track/click?u%3D88513da4a2075087bf7550ab5%26id%3D24579d4401%26e%3Df1df67d7ee&amp;data=02|01||031c9e1fe87c4e48fe0008d64fd69d86|84df9e7fe9f640afb435aaaaaaaaaaaa|1|0|636784180509959461&amp;sdata=Br0GEpwTFm8EOSVSS36pFRAG4xRuekDxhkCrBSmUXyo%3D&amp;reserved=0" TargetMode="External"/><Relationship Id="rId32" Type="http://schemas.openxmlformats.org/officeDocument/2006/relationships/theme" Target="theme/theme1.xml"/><Relationship Id="rId5" Type="http://schemas.openxmlformats.org/officeDocument/2006/relationships/hyperlink" Target="https://nam04.safelinks.protection.outlook.com/?url=https%3A%2F%2Fmailchi.mp%2Fwhsc%2Fproposed-labour-code-amendments-address-precarious-work-2758477%3Fe%3Df1df67d7ee&amp;data=02%7C01%7C%7C031c9e1fe87c4e48fe0008d64fd69d86%7C84df9e7fe9f640afb435aaaaaaaaaaaa%7C1%7C0%7C636784180509803208&amp;sdata=MBAl8IEhmLGab3fJgz6zhBSC0kaI59g%2BGbU5VVjImkA%3D&amp;reserved=0" TargetMode="External"/><Relationship Id="rId15" Type="http://schemas.openxmlformats.org/officeDocument/2006/relationships/hyperlink" Target="https://nam04.safelinks.protection.outlook.com/?url=https%3A%2F%2Fwhsc.us9.list-manage.com%2Ftrack%2Fclick%3Fu%3D88513da4a2075087bf7550ab5%26id%3Dc795c2514d%26e%3Df1df67d7ee&amp;data=02%7C01%7C%7C031c9e1fe87c4e48fe0008d64fd69d86%7C84df9e7fe9f640afb435aaaaaaaaaaaa%7C1%7C0%7C636784180509803208&amp;sdata=jgTd1VTPz%2FnjI6XSJiqqBi2bZTigFnldRLJIgP08PN8%3D&amp;reserved=0" TargetMode="External"/><Relationship Id="rId23" Type="http://schemas.openxmlformats.org/officeDocument/2006/relationships/hyperlink" Target="mailto:Enews@whsc.on.ca" TargetMode="External"/><Relationship Id="rId28" Type="http://schemas.openxmlformats.org/officeDocument/2006/relationships/hyperlink" Target="https://nam04.safelinks.protection.outlook.com/?url=https://whsc.us9.list-manage.com/track/click?u%3D88513da4a2075087bf7550ab5%26id%3Dfcb2af0eb8%26e%3Df1df67d7ee&amp;data=02|01||031c9e1fe87c4e48fe0008d64fd69d86|84df9e7fe9f640afb435aaaaaaaaaaaa|1|0|636784180509959461&amp;sdata=E3fExNzkxk70d7wFuAAnF6mybRvsM1NBB15dZwBYTbM%3D&amp;reserved=0" TargetMode="External"/><Relationship Id="rId10" Type="http://schemas.openxmlformats.org/officeDocument/2006/relationships/hyperlink" Target="https://nam04.safelinks.protection.outlook.com/?url=https%3A%2F%2Fwhsc.us9.list-manage.com%2Ftrack%2Fclick%3Fu%3D88513da4a2075087bf7550ab5%26id%3D6e79f9f382%26e%3Df1df67d7ee&amp;data=02%7C01%7C%7C031c9e1fe87c4e48fe0008d64fd69d86%7C84df9e7fe9f640afb435aaaaaaaaaaaa%7C1%7C0%7C636784180509803208&amp;sdata=KbkmhAO48%2FbknnOLOhRIVT0L5lEj9HEKi9cYeIuwaq8%3D&amp;reserved=0" TargetMode="External"/><Relationship Id="rId19" Type="http://schemas.openxmlformats.org/officeDocument/2006/relationships/hyperlink" Target="https://nam04.safelinks.protection.outlook.com/?url=https%3A%2F%2Fwhsc.us9.list-manage.com%2Ftrack%2Fclick%3Fu%3D88513da4a2075087bf7550ab5%26id%3D7e3a930078%26e%3Df1df67d7ee&amp;data=02%7C01%7C%7C031c9e1fe87c4e48fe0008d64fd69d86%7C84df9e7fe9f640afb435aaaaaaaaaaaa%7C1%7C0%7C636784180509959461&amp;sdata=a8tU9pHAfU9Hcmbl3johLw6V4C2%2F3YIusldiHpr1OGs%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whsc.us9.list-manage.com%2Ftrack%2Fclick%3Fu%3D88513da4a2075087bf7550ab5%26id%3D5e0d5e234b%26e%3Df1df67d7ee&amp;data=02%7C01%7C%7C031c9e1fe87c4e48fe0008d64fd69d86%7C84df9e7fe9f640afb435aaaaaaaaaaaa%7C1%7C0%7C636784180509803208&amp;sdata=wZE8iv1EbMMbXOGjRsG0o0B31UtbLzyJaK4U3X36cc8%3D&amp;reserved=0" TargetMode="External"/><Relationship Id="rId14" Type="http://schemas.openxmlformats.org/officeDocument/2006/relationships/hyperlink" Target="https://nam04.safelinks.protection.outlook.com/?url=https%3A%2F%2Fwhsc.us9.list-manage.com%2Ftrack%2Fclick%3Fu%3D88513da4a2075087bf7550ab5%26id%3D7ece6606f9%26e%3Df1df67d7ee&amp;data=02%7C01%7C%7C031c9e1fe87c4e48fe0008d64fd69d86%7C84df9e7fe9f640afb435aaaaaaaaaaaa%7C1%7C0%7C636784180509803208&amp;sdata=1heyPjiuFy5CLqOkzcvL7jCg4l8TRcqsJ%2BopdcRyNH0%3D&amp;reserved=0" TargetMode="External"/><Relationship Id="rId22" Type="http://schemas.openxmlformats.org/officeDocument/2006/relationships/hyperlink" Target="https://nam04.safelinks.protection.outlook.com/?url=https%3A%2F%2Fwhsc.us9.list-manage.com%2Funsubscribe%3Fu%3D88513da4a2075087bf7550ab5%26id%3D515a17cd52%26e%3Df1df67d7ee%26c%3Dea603e3353&amp;data=02%7C01%7C%7C031c9e1fe87c4e48fe0008d64fd69d86%7C84df9e7fe9f640afb435aaaaaaaaaaaa%7C1%7C0%7C636784180509959461&amp;sdata=oNWA5GK0MuIFx5esNkiX%2BAYqGmtjfBt0d5xWHAAhocA%3D&amp;reserved=0" TargetMode="External"/><Relationship Id="rId27" Type="http://schemas.openxmlformats.org/officeDocument/2006/relationships/image" Target="media/image5.png"/><Relationship Id="rId30" Type="http://schemas.openxmlformats.org/officeDocument/2006/relationships/hyperlink" Target="https://nam04.safelinks.protection.outlook.com/?url=https%3A%2F%2Fwhsc.us9.list-manage.com%2Ftrack%2Fclick%3Fu%3D88513da4a2075087bf7550ab5%26id%3De8feb38056%26e%3Df1df67d7ee&amp;data=02%7C01%7C%7C031c9e1fe87c4e48fe0008d64fd69d86%7C84df9e7fe9f640afb435aaaaaaaaaaaa%7C1%7C0%7C636784180509959461&amp;sdata=nHd41Mh4bRfWW7uqdz%2BKEiwz53pyju0f2WXtx1ihGH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Beleskey</dc:creator>
  <cp:keywords/>
  <dc:description/>
  <cp:lastModifiedBy>Mike Beleskey</cp:lastModifiedBy>
  <cp:revision>3</cp:revision>
  <dcterms:created xsi:type="dcterms:W3CDTF">2018-11-24T15:44:00Z</dcterms:created>
  <dcterms:modified xsi:type="dcterms:W3CDTF">2018-11-24T15:51:00Z</dcterms:modified>
</cp:coreProperties>
</file>